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E889C">
      <w:pPr>
        <w:spacing w:line="520" w:lineRule="exact"/>
        <w:jc w:val="center"/>
        <w:rPr>
          <w:rFonts w:ascii="黑体" w:hAnsi="黑体" w:eastAsia="黑体"/>
          <w:b/>
          <w:bCs/>
          <w:color w:val="000000"/>
          <w:sz w:val="32"/>
          <w:szCs w:val="32"/>
          <w:u w:val="none"/>
        </w:rPr>
      </w:pPr>
      <w:r>
        <w:rPr>
          <w:rFonts w:hint="eastAsia" w:ascii="宋体" w:hAnsi="宋体"/>
          <w:b/>
          <w:color w:val="000000"/>
          <w:sz w:val="36"/>
          <w:szCs w:val="36"/>
          <w:u w:val="none"/>
          <w:lang w:val="en-US" w:eastAsia="zh-CN"/>
        </w:rPr>
        <w:t>经济</w:t>
      </w:r>
      <w:r>
        <w:rPr>
          <w:rFonts w:hint="eastAsia" w:ascii="宋体" w:hAnsi="宋体"/>
          <w:b/>
          <w:color w:val="000000"/>
          <w:sz w:val="36"/>
          <w:szCs w:val="36"/>
          <w:u w:val="none"/>
        </w:rPr>
        <w:t>学院学生素质综合测评实施</w:t>
      </w:r>
      <w:r>
        <w:rPr>
          <w:rFonts w:hint="eastAsia" w:ascii="宋体" w:hAnsi="宋体"/>
          <w:b/>
          <w:color w:val="000000"/>
          <w:sz w:val="36"/>
          <w:szCs w:val="36"/>
          <w:u w:val="none"/>
          <w:lang w:val="en-US" w:eastAsia="zh-CN"/>
        </w:rPr>
        <w:t>细则（试行）</w:t>
      </w:r>
    </w:p>
    <w:p w14:paraId="223BC834">
      <w:pPr>
        <w:spacing w:line="500" w:lineRule="exact"/>
        <w:ind w:firstLine="643" w:firstLineChars="200"/>
        <w:jc w:val="center"/>
        <w:rPr>
          <w:rFonts w:ascii="仿宋" w:hAnsi="仿宋" w:eastAsia="仿宋"/>
          <w:b/>
          <w:color w:val="000000"/>
          <w:sz w:val="32"/>
          <w:szCs w:val="32"/>
          <w:u w:val="none"/>
        </w:rPr>
      </w:pPr>
    </w:p>
    <w:p w14:paraId="6A7C2C35">
      <w:pPr>
        <w:spacing w:line="500" w:lineRule="exact"/>
        <w:jc w:val="center"/>
        <w:rPr>
          <w:rFonts w:ascii="仿宋" w:hAnsi="仿宋" w:eastAsia="仿宋"/>
          <w:b/>
          <w:color w:val="000000"/>
          <w:sz w:val="32"/>
          <w:szCs w:val="32"/>
          <w:u w:val="none"/>
        </w:rPr>
      </w:pPr>
      <w:r>
        <w:rPr>
          <w:rFonts w:hint="eastAsia" w:ascii="仿宋" w:hAnsi="仿宋" w:eastAsia="仿宋"/>
          <w:b/>
          <w:color w:val="000000"/>
          <w:sz w:val="32"/>
          <w:szCs w:val="32"/>
          <w:u w:val="none"/>
        </w:rPr>
        <w:t>第一章</w:t>
      </w:r>
      <w:r>
        <w:rPr>
          <w:rFonts w:ascii="仿宋" w:hAnsi="仿宋" w:eastAsia="仿宋"/>
          <w:b/>
          <w:color w:val="000000"/>
          <w:sz w:val="32"/>
          <w:szCs w:val="32"/>
          <w:u w:val="none"/>
        </w:rPr>
        <w:t xml:space="preserve"> </w:t>
      </w:r>
      <w:r>
        <w:rPr>
          <w:rFonts w:hint="eastAsia" w:ascii="仿宋" w:hAnsi="仿宋" w:eastAsia="仿宋"/>
          <w:b/>
          <w:color w:val="000000"/>
          <w:sz w:val="32"/>
          <w:szCs w:val="32"/>
          <w:u w:val="none"/>
        </w:rPr>
        <w:t xml:space="preserve"> 总则</w:t>
      </w:r>
    </w:p>
    <w:p w14:paraId="38B8EBBC">
      <w:pPr>
        <w:spacing w:line="500" w:lineRule="exact"/>
        <w:ind w:firstLine="643" w:firstLineChars="200"/>
        <w:rPr>
          <w:rFonts w:ascii="仿宋" w:hAnsi="仿宋" w:eastAsia="仿宋"/>
          <w:color w:val="auto"/>
          <w:sz w:val="32"/>
          <w:szCs w:val="32"/>
          <w:u w:val="none"/>
        </w:rPr>
      </w:pPr>
      <w:r>
        <w:rPr>
          <w:rFonts w:hint="eastAsia" w:ascii="仿宋" w:hAnsi="仿宋" w:eastAsia="仿宋"/>
          <w:b/>
          <w:color w:val="auto"/>
          <w:sz w:val="32"/>
          <w:szCs w:val="32"/>
          <w:u w:val="none"/>
        </w:rPr>
        <w:t>第一条</w:t>
      </w:r>
      <w:r>
        <w:rPr>
          <w:rFonts w:hint="eastAsia" w:ascii="仿宋" w:hAnsi="仿宋" w:eastAsia="仿宋"/>
          <w:color w:val="auto"/>
          <w:sz w:val="32"/>
          <w:szCs w:val="32"/>
          <w:u w:val="none"/>
        </w:rPr>
        <w:t xml:space="preserve"> 根据《</w:t>
      </w:r>
      <w:r>
        <w:rPr>
          <w:rFonts w:hint="eastAsia" w:ascii="仿宋" w:hAnsi="仿宋" w:eastAsia="仿宋"/>
          <w:color w:val="auto"/>
          <w:sz w:val="32"/>
          <w:szCs w:val="32"/>
          <w:u w:val="none"/>
          <w:lang w:val="en-US" w:eastAsia="zh-CN"/>
        </w:rPr>
        <w:t>铜陵</w:t>
      </w:r>
      <w:r>
        <w:rPr>
          <w:rFonts w:hint="eastAsia" w:ascii="仿宋" w:hAnsi="仿宋" w:eastAsia="仿宋"/>
          <w:bCs/>
          <w:color w:val="auto"/>
          <w:sz w:val="32"/>
          <w:szCs w:val="32"/>
          <w:u w:val="none"/>
        </w:rPr>
        <w:t>学院学生素质综合测评实施</w:t>
      </w:r>
      <w:r>
        <w:rPr>
          <w:rFonts w:hint="eastAsia" w:ascii="仿宋" w:hAnsi="仿宋" w:eastAsia="仿宋"/>
          <w:bCs/>
          <w:color w:val="auto"/>
          <w:sz w:val="32"/>
          <w:szCs w:val="32"/>
          <w:u w:val="none"/>
          <w:lang w:val="en-US" w:eastAsia="zh-CN"/>
        </w:rPr>
        <w:t>办法（修订）</w:t>
      </w:r>
      <w:r>
        <w:rPr>
          <w:rFonts w:hint="eastAsia" w:ascii="仿宋" w:hAnsi="仿宋" w:eastAsia="仿宋"/>
          <w:bCs/>
          <w:color w:val="auto"/>
          <w:sz w:val="32"/>
          <w:szCs w:val="32"/>
          <w:u w:val="none"/>
        </w:rPr>
        <w:t>》</w:t>
      </w:r>
      <w:r>
        <w:rPr>
          <w:rFonts w:hint="eastAsia" w:ascii="仿宋" w:hAnsi="仿宋" w:eastAsia="仿宋"/>
          <w:color w:val="auto"/>
          <w:sz w:val="32"/>
          <w:szCs w:val="32"/>
          <w:u w:val="none"/>
        </w:rPr>
        <w:t>，结合我</w:t>
      </w:r>
      <w:r>
        <w:rPr>
          <w:rFonts w:hint="eastAsia" w:ascii="仿宋" w:hAnsi="仿宋" w:eastAsia="仿宋"/>
          <w:color w:val="auto"/>
          <w:sz w:val="32"/>
          <w:szCs w:val="32"/>
          <w:u w:val="none"/>
          <w:lang w:val="en-US" w:eastAsia="zh-CN"/>
        </w:rPr>
        <w:t>院</w:t>
      </w:r>
      <w:r>
        <w:rPr>
          <w:rFonts w:hint="eastAsia" w:ascii="仿宋" w:hAnsi="仿宋" w:eastAsia="仿宋"/>
          <w:color w:val="auto"/>
          <w:sz w:val="32"/>
          <w:szCs w:val="32"/>
          <w:u w:val="none"/>
        </w:rPr>
        <w:t>实际，</w:t>
      </w:r>
      <w:r>
        <w:rPr>
          <w:rFonts w:hint="eastAsia" w:ascii="仿宋" w:hAnsi="仿宋" w:eastAsia="仿宋"/>
          <w:color w:val="auto"/>
          <w:sz w:val="32"/>
          <w:szCs w:val="32"/>
          <w:u w:val="none"/>
          <w:lang w:val="en-US" w:eastAsia="zh-CN"/>
        </w:rPr>
        <w:t>制定本实施细则</w:t>
      </w:r>
      <w:r>
        <w:rPr>
          <w:rFonts w:hint="eastAsia" w:ascii="仿宋" w:hAnsi="仿宋" w:eastAsia="仿宋"/>
          <w:color w:val="auto"/>
          <w:sz w:val="32"/>
          <w:szCs w:val="32"/>
          <w:u w:val="none"/>
        </w:rPr>
        <w:t>。</w:t>
      </w:r>
    </w:p>
    <w:p w14:paraId="29385627">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第二条</w:t>
      </w:r>
      <w:r>
        <w:rPr>
          <w:rFonts w:hint="eastAsia" w:ascii="仿宋" w:hAnsi="仿宋" w:eastAsia="仿宋"/>
          <w:bCs/>
          <w:color w:val="auto"/>
          <w:sz w:val="32"/>
          <w:szCs w:val="32"/>
          <w:u w:val="none"/>
        </w:rPr>
        <w:t xml:space="preserve"> 学生素质综合测评（以下简称“综合测评”）适用对象为全日制本科在籍在读学生（含交流生），是对学生一学年表现的综合评价。</w:t>
      </w:r>
      <w:bookmarkStart w:id="0" w:name="_GoBack"/>
      <w:bookmarkEnd w:id="0"/>
    </w:p>
    <w:p w14:paraId="714DDB40">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 xml:space="preserve">第三条 </w:t>
      </w:r>
      <w:r>
        <w:rPr>
          <w:rFonts w:hint="eastAsia" w:ascii="仿宋" w:hAnsi="仿宋" w:eastAsia="仿宋"/>
          <w:bCs/>
          <w:color w:val="auto"/>
          <w:sz w:val="32"/>
          <w:szCs w:val="32"/>
          <w:u w:val="none"/>
        </w:rPr>
        <w:t xml:space="preserve"> 综合测评坚持德育为先、学业为本、五育并举和客观公正、民主公开、规范管理的原则，采取定量测评与定性评价相结合、过程测评和结果评价相结合、纪实测评与民主评议相结合的方法。</w:t>
      </w:r>
    </w:p>
    <w:p w14:paraId="52E11239">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第四条</w:t>
      </w:r>
      <w:r>
        <w:rPr>
          <w:rFonts w:hint="eastAsia" w:ascii="仿宋" w:hAnsi="仿宋" w:eastAsia="仿宋"/>
          <w:bCs/>
          <w:color w:val="auto"/>
          <w:sz w:val="32"/>
          <w:szCs w:val="32"/>
          <w:u w:val="none"/>
        </w:rPr>
        <w:t xml:space="preserve">  综合测评满分为100分，由德育素质、智育素质、身心素质和美育劳育等素质四个模块的测评得分组成，即：综合测评得分=德育素质测评得分*15%+智育素质测评得分*60%+身心素质测评得分*10%+美育劳育等测评得分*15%。</w:t>
      </w:r>
    </w:p>
    <w:p w14:paraId="1F84E4CF">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第五条</w:t>
      </w:r>
      <w:r>
        <w:rPr>
          <w:rFonts w:hint="eastAsia" w:ascii="仿宋" w:hAnsi="仿宋" w:eastAsia="仿宋"/>
          <w:bCs/>
          <w:color w:val="auto"/>
          <w:sz w:val="32"/>
          <w:szCs w:val="32"/>
          <w:u w:val="none"/>
        </w:rPr>
        <w:t xml:space="preserve">  综合测评结果作为学生评奖评优、推优入党、就业推荐、毕业鉴定等的重要依据。学生有违反国家法律、法规、《高等学校学生行为准则》或违反校纪校规等规定的，按相关规定处理。</w:t>
      </w:r>
    </w:p>
    <w:p w14:paraId="664354AA">
      <w:pPr>
        <w:spacing w:line="540" w:lineRule="exact"/>
        <w:jc w:val="center"/>
        <w:rPr>
          <w:rFonts w:hint="eastAsia" w:ascii="仿宋" w:hAnsi="仿宋" w:eastAsia="仿宋" w:cs="黑体"/>
          <w:b/>
          <w:bCs/>
          <w:color w:val="auto"/>
          <w:sz w:val="32"/>
          <w:szCs w:val="32"/>
          <w:u w:val="none"/>
        </w:rPr>
      </w:pPr>
      <w:r>
        <w:rPr>
          <w:rFonts w:hint="eastAsia" w:ascii="仿宋" w:hAnsi="仿宋" w:eastAsia="仿宋" w:cs="黑体"/>
          <w:b/>
          <w:bCs/>
          <w:color w:val="auto"/>
          <w:sz w:val="32"/>
          <w:szCs w:val="32"/>
          <w:u w:val="none"/>
        </w:rPr>
        <w:t>第</w:t>
      </w:r>
      <w:r>
        <w:rPr>
          <w:rFonts w:hint="eastAsia" w:ascii="仿宋" w:hAnsi="仿宋" w:eastAsia="仿宋" w:cs="黑体"/>
          <w:b/>
          <w:bCs/>
          <w:color w:val="auto"/>
          <w:sz w:val="32"/>
          <w:szCs w:val="32"/>
          <w:u w:val="none"/>
          <w:lang w:val="en-US" w:eastAsia="zh-CN"/>
        </w:rPr>
        <w:t>二</w:t>
      </w:r>
      <w:r>
        <w:rPr>
          <w:rFonts w:hint="eastAsia" w:ascii="仿宋" w:hAnsi="仿宋" w:eastAsia="仿宋" w:cs="黑体"/>
          <w:b/>
          <w:bCs/>
          <w:color w:val="auto"/>
          <w:sz w:val="32"/>
          <w:szCs w:val="32"/>
          <w:u w:val="none"/>
        </w:rPr>
        <w:t>章 组织实施</w:t>
      </w:r>
    </w:p>
    <w:p w14:paraId="27D97CAC">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六</w:t>
      </w:r>
      <w:r>
        <w:rPr>
          <w:rFonts w:hint="eastAsia" w:ascii="仿宋" w:hAnsi="仿宋" w:eastAsia="仿宋"/>
          <w:b/>
          <w:color w:val="auto"/>
          <w:sz w:val="32"/>
          <w:szCs w:val="32"/>
          <w:u w:val="none"/>
        </w:rPr>
        <w:t>条</w:t>
      </w:r>
      <w:r>
        <w:rPr>
          <w:rFonts w:hint="eastAsia" w:ascii="仿宋" w:hAnsi="仿宋" w:eastAsia="仿宋"/>
          <w:bCs/>
          <w:color w:val="auto"/>
          <w:u w:val="none"/>
        </w:rPr>
        <w:t xml:space="preserve"> </w:t>
      </w:r>
      <w:r>
        <w:rPr>
          <w:rFonts w:hint="eastAsia" w:ascii="仿宋" w:hAnsi="仿宋" w:eastAsia="仿宋"/>
          <w:bCs/>
          <w:color w:val="auto"/>
          <w:sz w:val="32"/>
          <w:szCs w:val="32"/>
          <w:u w:val="none"/>
        </w:rPr>
        <w:t xml:space="preserve"> </w:t>
      </w:r>
      <w:r>
        <w:rPr>
          <w:rFonts w:hint="eastAsia" w:ascii="仿宋" w:hAnsi="仿宋" w:eastAsia="仿宋"/>
          <w:bCs/>
          <w:color w:val="auto"/>
          <w:sz w:val="32"/>
          <w:szCs w:val="32"/>
          <w:u w:val="none"/>
          <w:lang w:val="en-US" w:eastAsia="zh-CN"/>
        </w:rPr>
        <w:t>学院</w:t>
      </w:r>
      <w:r>
        <w:rPr>
          <w:rFonts w:hint="eastAsia" w:ascii="仿宋" w:hAnsi="仿宋" w:eastAsia="仿宋"/>
          <w:bCs/>
          <w:color w:val="auto"/>
          <w:sz w:val="32"/>
          <w:szCs w:val="32"/>
          <w:u w:val="none"/>
        </w:rPr>
        <w:t>综合测评</w:t>
      </w:r>
      <w:r>
        <w:rPr>
          <w:rFonts w:hint="eastAsia" w:ascii="仿宋" w:hAnsi="仿宋" w:eastAsia="仿宋"/>
          <w:bCs/>
          <w:color w:val="auto"/>
          <w:sz w:val="32"/>
          <w:szCs w:val="32"/>
          <w:u w:val="none"/>
          <w:lang w:val="en-US" w:eastAsia="zh-CN"/>
        </w:rPr>
        <w:t>工作根据当年学校相关通知组织实施，一般</w:t>
      </w:r>
      <w:r>
        <w:rPr>
          <w:rFonts w:hint="eastAsia" w:ascii="仿宋" w:hAnsi="仿宋" w:eastAsia="仿宋"/>
          <w:bCs/>
          <w:color w:val="auto"/>
          <w:sz w:val="32"/>
          <w:szCs w:val="32"/>
          <w:u w:val="none"/>
        </w:rPr>
        <w:t>于每学年9月份开始进行，每学年评选一次</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rPr>
        <w:t>一年级学生在第二学年参加评选，毕业班学生在毕业当年的3月份进行。</w:t>
      </w:r>
    </w:p>
    <w:p w14:paraId="24FCD5A9">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七</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w:t>
      </w:r>
      <w:r>
        <w:rPr>
          <w:rFonts w:hint="eastAsia" w:ascii="仿宋" w:hAnsi="仿宋" w:eastAsia="仿宋"/>
          <w:bCs/>
          <w:color w:val="auto"/>
          <w:sz w:val="32"/>
          <w:szCs w:val="32"/>
          <w:u w:val="none"/>
          <w:lang w:val="en-US" w:eastAsia="zh-CN"/>
        </w:rPr>
        <w:t>学院成立经济学院</w:t>
      </w:r>
      <w:r>
        <w:rPr>
          <w:rFonts w:hint="eastAsia" w:ascii="仿宋" w:hAnsi="仿宋" w:eastAsia="仿宋"/>
          <w:bCs/>
          <w:color w:val="auto"/>
          <w:sz w:val="32"/>
          <w:szCs w:val="32"/>
          <w:u w:val="none"/>
        </w:rPr>
        <w:t>综合测评工作</w:t>
      </w:r>
      <w:r>
        <w:rPr>
          <w:rFonts w:hint="eastAsia" w:ascii="仿宋" w:hAnsi="仿宋" w:eastAsia="仿宋"/>
          <w:bCs/>
          <w:color w:val="auto"/>
          <w:sz w:val="32"/>
          <w:szCs w:val="32"/>
          <w:u w:val="none"/>
          <w:lang w:val="en-US" w:eastAsia="zh-CN"/>
        </w:rPr>
        <w:t>小组，由分管学生工作副书记、全体辅导员组成，负责学院</w:t>
      </w:r>
      <w:r>
        <w:rPr>
          <w:rFonts w:hint="eastAsia" w:ascii="仿宋" w:hAnsi="仿宋" w:eastAsia="仿宋"/>
          <w:bCs/>
          <w:color w:val="auto"/>
          <w:sz w:val="32"/>
          <w:szCs w:val="32"/>
          <w:u w:val="none"/>
        </w:rPr>
        <w:t>综合测评</w:t>
      </w:r>
      <w:r>
        <w:rPr>
          <w:rFonts w:hint="eastAsia" w:ascii="仿宋" w:hAnsi="仿宋" w:eastAsia="仿宋"/>
          <w:bCs/>
          <w:color w:val="auto"/>
          <w:sz w:val="32"/>
          <w:szCs w:val="32"/>
          <w:u w:val="none"/>
          <w:lang w:val="en-US" w:eastAsia="zh-CN"/>
        </w:rPr>
        <w:t>具体工作</w:t>
      </w:r>
      <w:r>
        <w:rPr>
          <w:rFonts w:hint="eastAsia" w:ascii="仿宋" w:hAnsi="仿宋" w:eastAsia="仿宋"/>
          <w:bCs/>
          <w:color w:val="auto"/>
          <w:sz w:val="32"/>
          <w:szCs w:val="32"/>
          <w:u w:val="none"/>
        </w:rPr>
        <w:t>组织实施。</w:t>
      </w:r>
    </w:p>
    <w:p w14:paraId="3358B9C5">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八</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综合测评以行政班级为单位，由辅导员具体组织实施。各班级</w:t>
      </w:r>
      <w:r>
        <w:rPr>
          <w:rFonts w:hint="eastAsia" w:ascii="仿宋" w:hAnsi="仿宋" w:eastAsia="仿宋"/>
          <w:bCs/>
          <w:color w:val="auto"/>
          <w:sz w:val="32"/>
          <w:szCs w:val="32"/>
          <w:u w:val="none"/>
          <w:lang w:val="en-US" w:eastAsia="zh-CN"/>
        </w:rPr>
        <w:t>依据</w:t>
      </w:r>
      <w:r>
        <w:rPr>
          <w:rFonts w:hint="eastAsia" w:ascii="仿宋" w:hAnsi="仿宋" w:eastAsia="仿宋"/>
          <w:color w:val="auto"/>
          <w:sz w:val="32"/>
          <w:szCs w:val="32"/>
          <w:u w:val="none"/>
        </w:rPr>
        <w:t>《</w:t>
      </w:r>
      <w:r>
        <w:rPr>
          <w:rFonts w:hint="eastAsia" w:ascii="仿宋" w:hAnsi="仿宋" w:eastAsia="仿宋"/>
          <w:color w:val="auto"/>
          <w:sz w:val="32"/>
          <w:szCs w:val="32"/>
          <w:u w:val="none"/>
          <w:lang w:val="en-US" w:eastAsia="zh-CN"/>
        </w:rPr>
        <w:t>铜陵</w:t>
      </w:r>
      <w:r>
        <w:rPr>
          <w:rFonts w:hint="eastAsia" w:ascii="仿宋" w:hAnsi="仿宋" w:eastAsia="仿宋"/>
          <w:bCs/>
          <w:color w:val="auto"/>
          <w:sz w:val="32"/>
          <w:szCs w:val="32"/>
          <w:u w:val="none"/>
        </w:rPr>
        <w:t>学院学生素质综合测评实施</w:t>
      </w:r>
      <w:r>
        <w:rPr>
          <w:rFonts w:hint="eastAsia" w:ascii="仿宋" w:hAnsi="仿宋" w:eastAsia="仿宋"/>
          <w:bCs/>
          <w:color w:val="auto"/>
          <w:sz w:val="32"/>
          <w:szCs w:val="32"/>
          <w:u w:val="none"/>
          <w:lang w:val="en-US" w:eastAsia="zh-CN"/>
        </w:rPr>
        <w:t>办法（修订）</w:t>
      </w:r>
      <w:r>
        <w:rPr>
          <w:rFonts w:hint="eastAsia" w:ascii="仿宋" w:hAnsi="仿宋" w:eastAsia="仿宋"/>
          <w:bCs/>
          <w:color w:val="auto"/>
          <w:sz w:val="32"/>
          <w:szCs w:val="32"/>
          <w:u w:val="none"/>
        </w:rPr>
        <w:t>》</w:t>
      </w:r>
      <w:r>
        <w:rPr>
          <w:rFonts w:hint="eastAsia" w:ascii="仿宋" w:hAnsi="仿宋" w:eastAsia="仿宋"/>
          <w:bCs/>
          <w:color w:val="auto"/>
          <w:sz w:val="32"/>
          <w:szCs w:val="32"/>
          <w:u w:val="none"/>
          <w:lang w:val="en-US" w:eastAsia="zh-CN"/>
        </w:rPr>
        <w:t>和本实施</w:t>
      </w:r>
      <w:r>
        <w:rPr>
          <w:rFonts w:hint="eastAsia" w:ascii="仿宋" w:hAnsi="仿宋" w:eastAsia="仿宋"/>
          <w:bCs/>
          <w:color w:val="auto"/>
          <w:sz w:val="32"/>
          <w:szCs w:val="32"/>
          <w:u w:val="none"/>
        </w:rPr>
        <w:t>细则</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lang w:val="en-US" w:eastAsia="zh-CN"/>
        </w:rPr>
        <w:t>可以结合本班级实际情况制定班级实施具体细则，提交学院审核备案，一经确定一般在校期间不再修订，确需修订的需事先报学院同意</w:t>
      </w:r>
      <w:r>
        <w:rPr>
          <w:rFonts w:hint="eastAsia" w:ascii="仿宋" w:hAnsi="仿宋" w:eastAsia="仿宋"/>
          <w:bCs/>
          <w:color w:val="auto"/>
          <w:sz w:val="32"/>
          <w:szCs w:val="32"/>
          <w:u w:val="none"/>
        </w:rPr>
        <w:t>。</w:t>
      </w:r>
    </w:p>
    <w:p w14:paraId="227DB348">
      <w:pPr>
        <w:spacing w:line="500" w:lineRule="exact"/>
        <w:ind w:firstLine="643" w:firstLineChars="200"/>
        <w:rPr>
          <w:rFonts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九</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各班级成立综合测评评议小组（以下简称班级评议小组）。班级评议小组由辅导员和民主推荐的学生代表（班长、团支书、学习委员、普通同学）组成，一般为5至7人，</w:t>
      </w:r>
      <w:r>
        <w:rPr>
          <w:rFonts w:hint="eastAsia" w:ascii="仿宋" w:hAnsi="仿宋" w:eastAsia="仿宋"/>
          <w:bCs/>
          <w:color w:val="auto"/>
          <w:sz w:val="32"/>
          <w:szCs w:val="32"/>
          <w:u w:val="none"/>
          <w:lang w:val="en-US" w:eastAsia="zh-CN"/>
        </w:rPr>
        <w:t>如班级人数过少或过多可事先向学院报告增减</w:t>
      </w:r>
      <w:r>
        <w:rPr>
          <w:rFonts w:hint="eastAsia" w:ascii="仿宋" w:hAnsi="仿宋" w:eastAsia="仿宋"/>
          <w:bCs/>
          <w:color w:val="auto"/>
          <w:sz w:val="32"/>
          <w:szCs w:val="32"/>
          <w:u w:val="none"/>
        </w:rPr>
        <w:t>评议小组</w:t>
      </w:r>
      <w:r>
        <w:rPr>
          <w:rFonts w:hint="eastAsia" w:ascii="仿宋" w:hAnsi="仿宋" w:eastAsia="仿宋"/>
          <w:bCs/>
          <w:color w:val="auto"/>
          <w:sz w:val="32"/>
          <w:szCs w:val="32"/>
          <w:u w:val="none"/>
          <w:lang w:val="en-US" w:eastAsia="zh-CN"/>
        </w:rPr>
        <w:t>人数。</w:t>
      </w:r>
      <w:r>
        <w:rPr>
          <w:rFonts w:hint="eastAsia" w:ascii="仿宋" w:hAnsi="仿宋" w:eastAsia="仿宋"/>
          <w:bCs/>
          <w:color w:val="auto"/>
          <w:sz w:val="32"/>
          <w:szCs w:val="32"/>
          <w:u w:val="none"/>
        </w:rPr>
        <w:t>评议小组</w:t>
      </w:r>
      <w:r>
        <w:rPr>
          <w:rFonts w:hint="eastAsia" w:ascii="仿宋" w:hAnsi="仿宋" w:eastAsia="仿宋"/>
          <w:bCs/>
          <w:color w:val="auto"/>
          <w:sz w:val="32"/>
          <w:szCs w:val="32"/>
          <w:u w:val="none"/>
          <w:lang w:val="en-US" w:eastAsia="zh-CN"/>
        </w:rPr>
        <w:t>组成情况应在</w:t>
      </w:r>
      <w:r>
        <w:rPr>
          <w:rFonts w:hint="eastAsia" w:ascii="仿宋" w:hAnsi="仿宋" w:eastAsia="仿宋"/>
          <w:bCs/>
          <w:color w:val="auto"/>
          <w:sz w:val="32"/>
          <w:szCs w:val="32"/>
          <w:u w:val="none"/>
        </w:rPr>
        <w:t>班级公示无异议后才可进行测评工作。班级评议小组应认真核查本班同学各方面的成绩得分、加分和减分情况，统计综合测评成绩。</w:t>
      </w:r>
    </w:p>
    <w:p w14:paraId="75B06482">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 xml:space="preserve">第十条 </w:t>
      </w:r>
      <w:r>
        <w:rPr>
          <w:rFonts w:hint="eastAsia" w:ascii="仿宋" w:hAnsi="仿宋" w:eastAsia="仿宋"/>
          <w:bCs/>
          <w:color w:val="auto"/>
          <w:sz w:val="32"/>
          <w:szCs w:val="32"/>
          <w:u w:val="none"/>
        </w:rPr>
        <w:t xml:space="preserve"> 学生的同一事由只能选择一个模块进行加分且仅能加一次；适用于综合测评多项加分标准的，取最高加分标准加分；学生以集体形式参加的活动，按照贡献大小视具体情况酌情加分。学生个人荣誉、竞赛获奖、论文、项目、发明专利、软件著作权等成果认定应坚持质量导向。</w:t>
      </w:r>
    </w:p>
    <w:p w14:paraId="78EC8BC8">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第十</w:t>
      </w:r>
      <w:r>
        <w:rPr>
          <w:rFonts w:hint="eastAsia" w:ascii="仿宋" w:hAnsi="仿宋" w:eastAsia="仿宋"/>
          <w:b/>
          <w:color w:val="auto"/>
          <w:sz w:val="32"/>
          <w:szCs w:val="32"/>
          <w:u w:val="none"/>
          <w:lang w:val="en-US" w:eastAsia="zh-CN"/>
        </w:rPr>
        <w:t>一</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学生在测评过程中必须如实填写相关材料，一经查实有弄虚作假行为，取消其评奖评优资格，并给予批评教育，情节严重者给予纪律处分。</w:t>
      </w:r>
    </w:p>
    <w:p w14:paraId="5846270C">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十二</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依托“第二课堂成绩单”等信息平台</w:t>
      </w:r>
      <w:r>
        <w:rPr>
          <w:rFonts w:hint="eastAsia" w:ascii="仿宋" w:hAnsi="仿宋" w:eastAsia="仿宋"/>
          <w:bCs/>
          <w:color w:val="auto"/>
          <w:sz w:val="32"/>
          <w:szCs w:val="32"/>
          <w:u w:val="none"/>
          <w:lang w:val="en-US" w:eastAsia="zh-CN"/>
        </w:rPr>
        <w:t>的</w:t>
      </w:r>
      <w:r>
        <w:rPr>
          <w:rFonts w:hint="eastAsia" w:ascii="仿宋" w:hAnsi="仿宋" w:eastAsia="仿宋"/>
          <w:bCs/>
          <w:color w:val="auto"/>
          <w:sz w:val="32"/>
          <w:szCs w:val="32"/>
          <w:u w:val="none"/>
        </w:rPr>
        <w:t>记录</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lang w:val="en-US" w:eastAsia="zh-CN"/>
        </w:rPr>
        <w:t>掌握</w:t>
      </w:r>
      <w:r>
        <w:rPr>
          <w:rFonts w:hint="eastAsia" w:ascii="仿宋" w:hAnsi="仿宋" w:eastAsia="仿宋"/>
          <w:bCs/>
          <w:color w:val="auto"/>
          <w:sz w:val="32"/>
          <w:szCs w:val="32"/>
          <w:u w:val="none"/>
        </w:rPr>
        <w:t>学生德、智、体、美、劳等方面发展情况，用于学生综合素质测评的过程性评价。在评价过程中有效使用信息平台数据，充分听取教师、学生等各方意见，做到定性与定量相结合。</w:t>
      </w:r>
    </w:p>
    <w:p w14:paraId="15AE645E">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bCs w:val="0"/>
          <w:color w:val="auto"/>
          <w:sz w:val="32"/>
          <w:szCs w:val="32"/>
          <w:u w:val="none"/>
        </w:rPr>
        <w:t>第</w:t>
      </w:r>
      <w:r>
        <w:rPr>
          <w:rFonts w:hint="eastAsia" w:ascii="仿宋" w:hAnsi="仿宋" w:eastAsia="仿宋"/>
          <w:b/>
          <w:bCs w:val="0"/>
          <w:color w:val="auto"/>
          <w:sz w:val="32"/>
          <w:szCs w:val="32"/>
          <w:u w:val="none"/>
          <w:lang w:val="en-US" w:eastAsia="zh-CN"/>
        </w:rPr>
        <w:t>十三</w:t>
      </w:r>
      <w:r>
        <w:rPr>
          <w:rFonts w:hint="eastAsia" w:ascii="仿宋" w:hAnsi="仿宋" w:eastAsia="仿宋"/>
          <w:b/>
          <w:bCs w:val="0"/>
          <w:color w:val="auto"/>
          <w:sz w:val="32"/>
          <w:szCs w:val="32"/>
          <w:u w:val="none"/>
        </w:rPr>
        <w:t>条</w:t>
      </w:r>
      <w:r>
        <w:rPr>
          <w:rFonts w:hint="eastAsia" w:ascii="仿宋" w:hAnsi="仿宋" w:eastAsia="仿宋"/>
          <w:bCs/>
          <w:color w:val="auto"/>
          <w:sz w:val="32"/>
          <w:szCs w:val="32"/>
          <w:u w:val="none"/>
        </w:rPr>
        <w:t xml:space="preserve">  综合测评按个人小结、班级评议、辅导员审核、班级公示、学院党政联席会议审定、在学生工作系统中完成等程序进行。</w:t>
      </w:r>
    </w:p>
    <w:p w14:paraId="35E62E99">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（一）学生本人根据测评标准进行自评逐条列出相关加分减分项，并提供相关证明材料，提交班级评议小组。</w:t>
      </w:r>
    </w:p>
    <w:p w14:paraId="1DFA5686">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（二）辅导员主持班级评议小组会议，对学生提交的个人自评材料进行评审，结合学生平时表现、日常记录和民主评议情况对班级学生形成评价意见进行测评。</w:t>
      </w:r>
    </w:p>
    <w:p w14:paraId="215FAF78">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（三）班级评议小组将测评结果在班级公示，学生如对测评结果有异议，须在公示期内向班级评议小组乃至学院提请复议。经复议后，测评结果如有更改，应再次公示更改后的结果。无异议后报学院审核。</w:t>
      </w:r>
    </w:p>
    <w:p w14:paraId="7FB8C542">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（四）学院党政联席会议审定审核结果，并在全院公示3个工作日。</w:t>
      </w:r>
    </w:p>
    <w:p w14:paraId="61AF8A6A">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（五）学院将最终综合测评结果以《学生素质综合测评成绩汇总表》形式报学生处备案。</w:t>
      </w:r>
    </w:p>
    <w:p w14:paraId="1CCAF85D">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第十</w:t>
      </w:r>
      <w:r>
        <w:rPr>
          <w:rFonts w:hint="eastAsia" w:ascii="仿宋" w:hAnsi="仿宋" w:eastAsia="仿宋"/>
          <w:b/>
          <w:color w:val="auto"/>
          <w:sz w:val="32"/>
          <w:szCs w:val="32"/>
          <w:u w:val="none"/>
          <w:lang w:val="en-US" w:eastAsia="zh-CN"/>
        </w:rPr>
        <w:t>四</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w:t>
      </w:r>
      <w:r>
        <w:rPr>
          <w:rFonts w:hint="eastAsia" w:ascii="仿宋" w:hAnsi="仿宋" w:eastAsia="仿宋"/>
          <w:bCs/>
          <w:color w:val="auto"/>
          <w:u w:val="none"/>
        </w:rPr>
        <w:t xml:space="preserve"> </w:t>
      </w:r>
      <w:r>
        <w:rPr>
          <w:rFonts w:hint="eastAsia" w:ascii="仿宋" w:hAnsi="仿宋" w:eastAsia="仿宋"/>
          <w:bCs/>
          <w:color w:val="auto"/>
          <w:sz w:val="32"/>
          <w:szCs w:val="32"/>
          <w:u w:val="none"/>
        </w:rPr>
        <w:t xml:space="preserve">转专业学生在转入班级参加综合测评，原专业学业成绩原则上计入智育素质测评成绩。因病、入伍、创业等原因保留学籍或休学后复学的学生，在复学班级参加综合测评。因自身其他原因不能正常毕业而延长学习年限、未明确编入班级的学生，延长年限期间不参加综合测评。 </w:t>
      </w:r>
    </w:p>
    <w:p w14:paraId="3D737F75">
      <w:pPr>
        <w:spacing w:line="540" w:lineRule="exact"/>
        <w:jc w:val="center"/>
        <w:rPr>
          <w:rFonts w:hint="eastAsia" w:ascii="仿宋" w:hAnsi="仿宋" w:eastAsia="仿宋" w:cs="黑体"/>
          <w:b/>
          <w:bCs/>
          <w:color w:val="auto"/>
          <w:sz w:val="32"/>
          <w:szCs w:val="32"/>
          <w:u w:val="none"/>
        </w:rPr>
      </w:pPr>
    </w:p>
    <w:p w14:paraId="484A9358">
      <w:pPr>
        <w:spacing w:line="540" w:lineRule="exact"/>
        <w:jc w:val="center"/>
        <w:rPr>
          <w:rFonts w:hint="eastAsia" w:ascii="仿宋" w:hAnsi="仿宋" w:eastAsia="仿宋" w:cs="仿宋_GB2312"/>
          <w:b/>
          <w:bCs/>
          <w:color w:val="auto"/>
          <w:sz w:val="32"/>
          <w:szCs w:val="32"/>
          <w:u w:val="none"/>
        </w:rPr>
      </w:pPr>
      <w:r>
        <w:rPr>
          <w:rFonts w:hint="eastAsia" w:ascii="仿宋" w:hAnsi="仿宋" w:eastAsia="仿宋" w:cs="黑体"/>
          <w:b/>
          <w:bCs/>
          <w:color w:val="auto"/>
          <w:sz w:val="32"/>
          <w:szCs w:val="32"/>
          <w:u w:val="none"/>
        </w:rPr>
        <w:t>第</w:t>
      </w:r>
      <w:r>
        <w:rPr>
          <w:rFonts w:hint="eastAsia" w:ascii="仿宋" w:hAnsi="仿宋" w:eastAsia="仿宋" w:cs="黑体"/>
          <w:b/>
          <w:bCs/>
          <w:color w:val="auto"/>
          <w:sz w:val="32"/>
          <w:szCs w:val="32"/>
          <w:u w:val="none"/>
          <w:lang w:val="en-US" w:eastAsia="zh-CN"/>
        </w:rPr>
        <w:t>三</w:t>
      </w:r>
      <w:r>
        <w:rPr>
          <w:rFonts w:hint="eastAsia" w:ascii="仿宋" w:hAnsi="仿宋" w:eastAsia="仿宋" w:cs="黑体"/>
          <w:b/>
          <w:bCs/>
          <w:color w:val="auto"/>
          <w:sz w:val="32"/>
          <w:szCs w:val="32"/>
          <w:u w:val="none"/>
        </w:rPr>
        <w:t>章</w:t>
      </w:r>
      <w:r>
        <w:rPr>
          <w:rFonts w:eastAsia="仿宋" w:cs="Calibri"/>
          <w:b/>
          <w:bCs/>
          <w:color w:val="auto"/>
          <w:sz w:val="32"/>
          <w:szCs w:val="32"/>
          <w:u w:val="none"/>
        </w:rPr>
        <w:t> </w:t>
      </w:r>
      <w:r>
        <w:rPr>
          <w:rFonts w:hint="eastAsia" w:ascii="仿宋" w:hAnsi="仿宋" w:eastAsia="仿宋" w:cs="黑体"/>
          <w:b/>
          <w:bCs/>
          <w:color w:val="auto"/>
          <w:sz w:val="32"/>
          <w:szCs w:val="32"/>
          <w:u w:val="none"/>
        </w:rPr>
        <w:t>德育素质测评</w:t>
      </w:r>
    </w:p>
    <w:p w14:paraId="70036F02">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十五</w:t>
      </w:r>
      <w:r>
        <w:rPr>
          <w:rFonts w:hint="eastAsia" w:ascii="仿宋" w:hAnsi="仿宋" w:eastAsia="仿宋"/>
          <w:b/>
          <w:color w:val="auto"/>
          <w:sz w:val="32"/>
          <w:szCs w:val="32"/>
          <w:u w:val="none"/>
        </w:rPr>
        <w:t>条</w:t>
      </w:r>
      <w:r>
        <w:rPr>
          <w:rFonts w:eastAsia="仿宋" w:cs="Calibri"/>
          <w:bCs/>
          <w:color w:val="auto"/>
          <w:sz w:val="32"/>
          <w:szCs w:val="32"/>
          <w:u w:val="none"/>
        </w:rPr>
        <w:t> </w:t>
      </w:r>
      <w:r>
        <w:rPr>
          <w:rFonts w:hint="eastAsia" w:ascii="仿宋" w:hAnsi="仿宋" w:eastAsia="仿宋"/>
          <w:bCs/>
          <w:color w:val="auto"/>
          <w:sz w:val="32"/>
          <w:szCs w:val="32"/>
          <w:u w:val="none"/>
        </w:rPr>
        <w:t xml:space="preserve"> 德育素质测评内容围绕学生的政治表现、道德品质、行为规范、学习态度等方面展开。主要包括：</w:t>
      </w:r>
    </w:p>
    <w:p w14:paraId="4EC689F9">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一）政治表现。（1）努力学习马克思列宁主义、毛泽东思想、邓小平理论、“三个代表”重要思想、科学发展观、习近平新时代中国特色社会主义思想，增强“四个意识”，坚定“四个自信”，做到“两个维护”。（2）热爱祖国，拥护中国共产党领导，牢固树立共产主义远大理想和中国特色社会主义共同理想，有为实现中华民族伟大复兴中国梦而不懈奋斗的信念和行动。（3）自觉践行社会主义核心价值观，弘扬和培育以爱国主义为核心的民族精神和以改革创新为核心的时代精神，牢固树立正确的国家观、历史观、民族观、文化观、宗教观，具有团结统一、爱好和平、勤劳勇敢、自强不息的精神。</w:t>
      </w:r>
    </w:p>
    <w:p w14:paraId="31A8052D">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二）道德品质。（1）坚持马克思主义道德观、社会主义道德观，倡导共产主义道德，坚持为人民服务，坚持集体主义原则，爱祖国、爱人民、爱劳动、爱科学、爱社会主义。（2）自觉传承中华传统美德，遵守社会公德、职业道德和家庭美德，自觉加强个人品德修养，恪守学术道德和网络道德，具有良好的道德情操和行为习惯。（3）践行集体观念，能够正确处理国家、集体和个人三者之间的利益关系，坚持公平正义，具有仁爱之心，热心公益事业，勇于承担社会责任。</w:t>
      </w:r>
    </w:p>
    <w:p w14:paraId="15DB6285">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三）行为规范。（1）遵守宪法、法律和法规，遵守校规校纪，正确行使权利，依法履行义务。（2）遵守公序良俗，遵守各类场所管理公约，文明使用互联网。（3）崇尚文明礼仪，注重仪表形象，积极参加文明校园、文明班级、文明寝室等文明创建活动。（4）尊敬师长，关心同学，具有团结协作精神。（5）诚实守信，积极履约践诺，做到知行统一。（6）勤俭节约，生活俭朴，艰苦奋斗。珍惜他人和社会劳动成果，不铺张浪费，不追求超越自身和家庭实际的物质享受。</w:t>
      </w:r>
    </w:p>
    <w:p w14:paraId="1C5F539F">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四）学习态度。（1）刻苦学习，积极实践，严谨求实，勇于创新，努力掌握现代科学文化知识和专业技能。（2）遵守考试纪律，遵从学术规范，恪守学术道德，树立学术诚信。（3）按规定缴纳学费及有关费用，履行获得助学贷款和奖助学金的相应义务。</w:t>
      </w:r>
    </w:p>
    <w:p w14:paraId="1017C34C">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十六</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德育素质测评方式</w:t>
      </w:r>
    </w:p>
    <w:p w14:paraId="7AABE77D">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德育素质测评得分=基础分（80分）+加减分，最高加分为20分，满分为</w:t>
      </w:r>
      <w:r>
        <w:rPr>
          <w:rFonts w:eastAsia="仿宋" w:cs="Calibri"/>
          <w:bCs/>
          <w:color w:val="auto"/>
          <w:sz w:val="32"/>
          <w:szCs w:val="32"/>
          <w:u w:val="none"/>
        </w:rPr>
        <w:t> </w:t>
      </w:r>
      <w:r>
        <w:rPr>
          <w:rFonts w:hint="eastAsia" w:ascii="仿宋" w:hAnsi="仿宋" w:eastAsia="仿宋"/>
          <w:bCs/>
          <w:color w:val="auto"/>
          <w:sz w:val="32"/>
          <w:szCs w:val="32"/>
          <w:u w:val="none"/>
        </w:rPr>
        <w:t>100</w:t>
      </w:r>
      <w:r>
        <w:rPr>
          <w:rFonts w:eastAsia="仿宋" w:cs="Calibri"/>
          <w:bCs/>
          <w:color w:val="auto"/>
          <w:sz w:val="32"/>
          <w:szCs w:val="32"/>
          <w:u w:val="none"/>
        </w:rPr>
        <w:t> </w:t>
      </w:r>
      <w:r>
        <w:rPr>
          <w:rFonts w:hint="eastAsia" w:ascii="仿宋" w:hAnsi="仿宋" w:eastAsia="仿宋"/>
          <w:bCs/>
          <w:color w:val="auto"/>
          <w:sz w:val="32"/>
          <w:szCs w:val="32"/>
          <w:u w:val="none"/>
        </w:rPr>
        <w:t>分。德育素质测评由学生本人对照测评内容进行个人小结，班级测评小组全面结合学生“第二课堂成绩单”的修学情况</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lang w:val="en-US" w:eastAsia="zh-CN"/>
        </w:rPr>
        <w:t>视</w:t>
      </w:r>
      <w:r>
        <w:rPr>
          <w:rFonts w:hint="eastAsia" w:ascii="仿宋" w:hAnsi="仿宋" w:eastAsia="仿宋"/>
          <w:bCs/>
          <w:color w:val="auto"/>
          <w:sz w:val="32"/>
          <w:szCs w:val="32"/>
          <w:u w:val="none"/>
        </w:rPr>
        <w:t>“第二课堂成绩单”</w:t>
      </w:r>
      <w:r>
        <w:rPr>
          <w:rFonts w:hint="eastAsia" w:ascii="仿宋" w:hAnsi="仿宋" w:eastAsia="仿宋"/>
          <w:bCs/>
          <w:color w:val="auto"/>
          <w:sz w:val="32"/>
          <w:szCs w:val="32"/>
          <w:u w:val="none"/>
          <w:lang w:val="en-US" w:eastAsia="zh-CN"/>
        </w:rPr>
        <w:t>完备情况，下同</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rPr>
        <w:t>、学生个人小结和加减分条件及标准进行民主评议。</w:t>
      </w:r>
    </w:p>
    <w:p w14:paraId="543F4450">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十七</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德育素质测评加分标准：</w:t>
      </w:r>
    </w:p>
    <w:p w14:paraId="6B33FF23">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获得重要荣誉表彰或产生积极影响，视事迹和影响力酌情加2-20分。</w:t>
      </w:r>
      <w:r>
        <w:rPr>
          <w:rFonts w:hint="eastAsia" w:ascii="仿宋" w:hAnsi="仿宋" w:eastAsia="仿宋"/>
          <w:bCs/>
          <w:color w:val="auto"/>
          <w:sz w:val="32"/>
          <w:szCs w:val="32"/>
          <w:u w:val="none"/>
          <w:lang w:val="en-US" w:eastAsia="zh-CN"/>
        </w:rPr>
        <w:t>其中：</w:t>
      </w:r>
      <w:r>
        <w:rPr>
          <w:rFonts w:hint="eastAsia" w:ascii="仿宋" w:hAnsi="仿宋" w:eastAsia="仿宋"/>
          <w:bCs/>
          <w:color w:val="auto"/>
          <w:sz w:val="32"/>
          <w:szCs w:val="32"/>
          <w:u w:val="none"/>
        </w:rPr>
        <w:t>受到国家级表彰，加20分；受到省、部级表彰，加15分；受到地、市、厅级表彰，加10分；受到学校通报表扬（或校外以单位名义表示感谢），部门或二级学院表彰，加2分。</w:t>
      </w:r>
      <w:r>
        <w:rPr>
          <w:rFonts w:hint="eastAsia" w:ascii="仿宋" w:hAnsi="仿宋" w:eastAsia="仿宋"/>
          <w:bCs/>
          <w:color w:val="auto"/>
          <w:sz w:val="32"/>
          <w:szCs w:val="32"/>
          <w:u w:val="none"/>
          <w:lang w:val="en-US" w:eastAsia="zh-CN"/>
        </w:rPr>
        <w:t>在政治表现、道德品质、行为规范、学习态度等方面表现良好或积极参加学校学院班级活动，为院风班风建设确有贡献的，经辅导员确认，可以酌情加分，但累计最高不超过15分。</w:t>
      </w:r>
      <w:r>
        <w:rPr>
          <w:rFonts w:hint="eastAsia" w:ascii="仿宋" w:hAnsi="仿宋" w:eastAsia="仿宋"/>
          <w:bCs/>
          <w:color w:val="auto"/>
          <w:sz w:val="32"/>
          <w:szCs w:val="32"/>
          <w:u w:val="none"/>
        </w:rPr>
        <w:t>同一事迹多次受表彰或表扬的，按最高级别加分，不累计加分。</w:t>
      </w:r>
    </w:p>
    <w:p w14:paraId="16147B84">
      <w:pPr>
        <w:spacing w:line="500" w:lineRule="exact"/>
        <w:ind w:firstLine="640" w:firstLineChars="200"/>
        <w:rPr>
          <w:rFonts w:hint="default" w:ascii="仿宋" w:hAnsi="仿宋" w:eastAsia="仿宋"/>
          <w:bCs/>
          <w:color w:val="auto"/>
          <w:sz w:val="32"/>
          <w:szCs w:val="32"/>
          <w:u w:val="none"/>
          <w:lang w:val="en-US" w:eastAsia="zh-CN"/>
        </w:rPr>
      </w:pPr>
      <w:r>
        <w:rPr>
          <w:rFonts w:hint="eastAsia" w:ascii="仿宋" w:hAnsi="仿宋" w:eastAsia="仿宋"/>
          <w:bCs/>
          <w:color w:val="auto"/>
          <w:sz w:val="32"/>
          <w:szCs w:val="32"/>
          <w:u w:val="none"/>
          <w:lang w:val="en-US" w:eastAsia="zh-CN"/>
        </w:rPr>
        <w:t>学科</w:t>
      </w:r>
      <w:r>
        <w:rPr>
          <w:rFonts w:hint="eastAsia" w:ascii="仿宋" w:hAnsi="仿宋" w:eastAsia="仿宋"/>
          <w:bCs/>
          <w:color w:val="auto"/>
          <w:sz w:val="32"/>
          <w:szCs w:val="32"/>
          <w:u w:val="none"/>
        </w:rPr>
        <w:t>竞赛获奖</w:t>
      </w:r>
      <w:r>
        <w:rPr>
          <w:rFonts w:hint="eastAsia" w:ascii="仿宋" w:hAnsi="仿宋" w:eastAsia="仿宋"/>
          <w:bCs/>
          <w:color w:val="auto"/>
          <w:sz w:val="32"/>
          <w:szCs w:val="32"/>
          <w:u w:val="none"/>
          <w:lang w:val="en-US" w:eastAsia="zh-CN"/>
        </w:rPr>
        <w:t>可计入此类，但应遵照第十条之规定，</w:t>
      </w:r>
      <w:r>
        <w:rPr>
          <w:rFonts w:hint="eastAsia" w:ascii="仿宋" w:hAnsi="仿宋" w:eastAsia="仿宋"/>
          <w:bCs/>
          <w:color w:val="auto"/>
          <w:sz w:val="32"/>
          <w:szCs w:val="32"/>
          <w:u w:val="none"/>
        </w:rPr>
        <w:t>加2-20分</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lang w:val="en-US" w:eastAsia="zh-CN"/>
        </w:rPr>
        <w:t>竞赛奖项分级的，最高级别奖项（如一等奖）按以下计算，各班级可根据学科竞赛学科关联度、相关部门竞赛类别确定最高级别奖项赋分，其中：</w:t>
      </w:r>
      <w:r>
        <w:rPr>
          <w:rFonts w:hint="eastAsia" w:ascii="仿宋" w:hAnsi="仿宋" w:eastAsia="仿宋"/>
          <w:bCs/>
          <w:color w:val="auto"/>
          <w:sz w:val="32"/>
          <w:szCs w:val="32"/>
          <w:u w:val="none"/>
        </w:rPr>
        <w:t>国家级加</w:t>
      </w:r>
      <w:r>
        <w:rPr>
          <w:rFonts w:hint="eastAsia" w:ascii="仿宋" w:hAnsi="仿宋" w:eastAsia="仿宋"/>
          <w:bCs/>
          <w:color w:val="auto"/>
          <w:sz w:val="32"/>
          <w:szCs w:val="32"/>
          <w:u w:val="none"/>
          <w:lang w:val="en-US" w:eastAsia="zh-CN"/>
        </w:rPr>
        <w:t>14-</w:t>
      </w:r>
      <w:r>
        <w:rPr>
          <w:rFonts w:hint="eastAsia" w:ascii="仿宋" w:hAnsi="仿宋" w:eastAsia="仿宋"/>
          <w:bCs/>
          <w:color w:val="auto"/>
          <w:sz w:val="32"/>
          <w:szCs w:val="32"/>
          <w:u w:val="none"/>
        </w:rPr>
        <w:t>20分；省、部级</w:t>
      </w:r>
      <w:r>
        <w:rPr>
          <w:rFonts w:hint="eastAsia" w:ascii="仿宋" w:hAnsi="仿宋" w:eastAsia="仿宋"/>
          <w:bCs/>
          <w:color w:val="auto"/>
          <w:sz w:val="32"/>
          <w:szCs w:val="32"/>
          <w:u w:val="none"/>
          <w:lang w:val="en-US" w:eastAsia="zh-CN"/>
        </w:rPr>
        <w:t>最高</w:t>
      </w:r>
      <w:r>
        <w:rPr>
          <w:rFonts w:hint="eastAsia" w:ascii="仿宋" w:hAnsi="仿宋" w:eastAsia="仿宋"/>
          <w:bCs/>
          <w:color w:val="auto"/>
          <w:sz w:val="32"/>
          <w:szCs w:val="32"/>
          <w:u w:val="none"/>
        </w:rPr>
        <w:t>加</w:t>
      </w:r>
      <w:r>
        <w:rPr>
          <w:rFonts w:hint="eastAsia" w:ascii="仿宋" w:hAnsi="仿宋" w:eastAsia="仿宋"/>
          <w:bCs/>
          <w:color w:val="auto"/>
          <w:sz w:val="32"/>
          <w:szCs w:val="32"/>
          <w:u w:val="none"/>
          <w:lang w:val="en-US" w:eastAsia="zh-CN"/>
        </w:rPr>
        <w:t>6-15</w:t>
      </w:r>
      <w:r>
        <w:rPr>
          <w:rFonts w:hint="eastAsia" w:ascii="仿宋" w:hAnsi="仿宋" w:eastAsia="仿宋"/>
          <w:bCs/>
          <w:color w:val="auto"/>
          <w:sz w:val="32"/>
          <w:szCs w:val="32"/>
          <w:u w:val="none"/>
        </w:rPr>
        <w:t>分；地、市、厅级</w:t>
      </w:r>
      <w:r>
        <w:rPr>
          <w:rFonts w:hint="eastAsia" w:ascii="仿宋" w:hAnsi="仿宋" w:eastAsia="仿宋"/>
          <w:bCs/>
          <w:color w:val="auto"/>
          <w:sz w:val="32"/>
          <w:szCs w:val="32"/>
          <w:u w:val="none"/>
          <w:lang w:val="en-US" w:eastAsia="zh-CN"/>
        </w:rPr>
        <w:t>最高</w:t>
      </w:r>
      <w:r>
        <w:rPr>
          <w:rFonts w:hint="eastAsia" w:ascii="仿宋" w:hAnsi="仿宋" w:eastAsia="仿宋"/>
          <w:bCs/>
          <w:color w:val="auto"/>
          <w:sz w:val="32"/>
          <w:szCs w:val="32"/>
          <w:u w:val="none"/>
        </w:rPr>
        <w:t>加</w:t>
      </w:r>
      <w:r>
        <w:rPr>
          <w:rFonts w:hint="eastAsia" w:ascii="仿宋" w:hAnsi="仿宋" w:eastAsia="仿宋"/>
          <w:bCs/>
          <w:color w:val="auto"/>
          <w:sz w:val="32"/>
          <w:szCs w:val="32"/>
          <w:u w:val="none"/>
          <w:lang w:val="en-US" w:eastAsia="zh-CN"/>
        </w:rPr>
        <w:t>3-9</w:t>
      </w:r>
      <w:r>
        <w:rPr>
          <w:rFonts w:hint="eastAsia" w:ascii="仿宋" w:hAnsi="仿宋" w:eastAsia="仿宋"/>
          <w:bCs/>
          <w:color w:val="auto"/>
          <w:sz w:val="32"/>
          <w:szCs w:val="32"/>
          <w:u w:val="none"/>
        </w:rPr>
        <w:t>分；</w:t>
      </w:r>
      <w:r>
        <w:rPr>
          <w:rFonts w:hint="eastAsia" w:ascii="仿宋" w:hAnsi="仿宋" w:eastAsia="仿宋"/>
          <w:bCs/>
          <w:color w:val="auto"/>
          <w:sz w:val="32"/>
          <w:szCs w:val="32"/>
          <w:u w:val="none"/>
          <w:lang w:val="en-US" w:eastAsia="zh-CN"/>
        </w:rPr>
        <w:t>校级最高</w:t>
      </w:r>
      <w:r>
        <w:rPr>
          <w:rFonts w:hint="eastAsia" w:ascii="仿宋" w:hAnsi="仿宋" w:eastAsia="仿宋"/>
          <w:bCs/>
          <w:color w:val="auto"/>
          <w:sz w:val="32"/>
          <w:szCs w:val="32"/>
          <w:u w:val="none"/>
        </w:rPr>
        <w:t>加</w:t>
      </w:r>
      <w:r>
        <w:rPr>
          <w:rFonts w:hint="eastAsia" w:ascii="仿宋" w:hAnsi="仿宋" w:eastAsia="仿宋"/>
          <w:bCs/>
          <w:color w:val="auto"/>
          <w:sz w:val="32"/>
          <w:szCs w:val="32"/>
          <w:u w:val="none"/>
          <w:lang w:val="en-US" w:eastAsia="zh-CN"/>
        </w:rPr>
        <w:t>2-5</w:t>
      </w:r>
      <w:r>
        <w:rPr>
          <w:rFonts w:hint="eastAsia" w:ascii="仿宋" w:hAnsi="仿宋" w:eastAsia="仿宋"/>
          <w:bCs/>
          <w:color w:val="auto"/>
          <w:sz w:val="32"/>
          <w:szCs w:val="32"/>
          <w:u w:val="none"/>
        </w:rPr>
        <w:t>分</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lang w:val="en-US" w:eastAsia="zh-CN"/>
        </w:rPr>
        <w:t>院级1-4</w:t>
      </w:r>
      <w:r>
        <w:rPr>
          <w:rFonts w:hint="eastAsia" w:ascii="仿宋" w:hAnsi="仿宋" w:eastAsia="仿宋"/>
          <w:bCs/>
          <w:color w:val="auto"/>
          <w:sz w:val="32"/>
          <w:szCs w:val="32"/>
          <w:u w:val="none"/>
        </w:rPr>
        <w:t>。</w:t>
      </w:r>
      <w:r>
        <w:rPr>
          <w:rFonts w:hint="eastAsia" w:ascii="仿宋" w:hAnsi="仿宋" w:eastAsia="仿宋"/>
          <w:bCs/>
          <w:color w:val="auto"/>
          <w:sz w:val="32"/>
          <w:szCs w:val="32"/>
          <w:u w:val="none"/>
          <w:lang w:val="en-US" w:eastAsia="zh-CN"/>
        </w:rPr>
        <w:t>最高奖级（如一等奖）按上项计算，其他奖级平均下调。发表</w:t>
      </w:r>
      <w:r>
        <w:rPr>
          <w:rFonts w:hint="eastAsia" w:ascii="仿宋" w:hAnsi="仿宋" w:eastAsia="仿宋"/>
          <w:bCs/>
          <w:color w:val="auto"/>
          <w:sz w:val="32"/>
          <w:szCs w:val="32"/>
          <w:u w:val="none"/>
        </w:rPr>
        <w:t>论文、项目、发明专利、软件著作权等成果</w:t>
      </w:r>
      <w:r>
        <w:rPr>
          <w:rFonts w:hint="eastAsia" w:ascii="仿宋" w:hAnsi="仿宋" w:eastAsia="仿宋"/>
          <w:bCs/>
          <w:color w:val="auto"/>
          <w:sz w:val="32"/>
          <w:szCs w:val="32"/>
          <w:u w:val="none"/>
          <w:lang w:val="en-US" w:eastAsia="zh-CN"/>
        </w:rPr>
        <w:t>根据刊物级别等相关指标参照执行。</w:t>
      </w:r>
    </w:p>
    <w:p w14:paraId="2FDC9F0C">
      <w:pPr>
        <w:spacing w:line="500" w:lineRule="exact"/>
        <w:ind w:firstLine="640" w:firstLineChars="200"/>
        <w:rPr>
          <w:rFonts w:ascii="仿宋" w:hAnsi="仿宋" w:eastAsia="仿宋"/>
          <w:bCs/>
          <w:color w:val="auto"/>
          <w:sz w:val="32"/>
          <w:szCs w:val="32"/>
          <w:u w:val="none"/>
        </w:rPr>
      </w:pPr>
      <w:r>
        <w:rPr>
          <w:rFonts w:hint="eastAsia" w:ascii="仿宋" w:hAnsi="仿宋" w:eastAsia="仿宋"/>
          <w:bCs/>
          <w:color w:val="auto"/>
          <w:sz w:val="32"/>
          <w:szCs w:val="32"/>
          <w:u w:val="none"/>
        </w:rPr>
        <w:t>经学校或学院研究认为应当加分的其他情况，酌情加分。</w:t>
      </w:r>
    </w:p>
    <w:p w14:paraId="3DCE53EB">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十八</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学生有以下行为表现的，在德育素质测评中给予减分。</w:t>
      </w:r>
    </w:p>
    <w:p w14:paraId="2F763FEE">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（一）无故不参加政治学习、组织生活、班级活动及校、院规定必须参加的集体活动；</w:t>
      </w:r>
    </w:p>
    <w:p w14:paraId="667F53F7">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（二）违反课堂纪律，无故旷课、上课迟到早退、“代刷网课”等；</w:t>
      </w:r>
    </w:p>
    <w:p w14:paraId="3DC52803">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（三）学风不端，违反考试纪律、违背学术诚信等；</w:t>
      </w:r>
    </w:p>
    <w:p w14:paraId="4F9CC98A">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（四）网络行为不端、网络道德失范，具有在网络发表不当言论、侵害他人隐私以及登录非法网站等行为；</w:t>
      </w:r>
    </w:p>
    <w:p w14:paraId="4CEC93CA">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（五）恶意欠费，有失诚信；</w:t>
      </w:r>
    </w:p>
    <w:p w14:paraId="2AEE925D">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（六）违反宿舍管理规定，晚归、不归、宿舍卫生不合格、使用违章电器等；</w:t>
      </w:r>
    </w:p>
    <w:p w14:paraId="1D71B56E">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（七）凡参与有损于国家安全、荣誉、利益和危害社会秩序活动的，参加非法组织或其它非法活动的，经查实，除按有关规定依法处理外，实行一票否决，德育素质测评得分按 0 分计。</w:t>
      </w:r>
    </w:p>
    <w:p w14:paraId="2E4A06EB">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（八）经学校或学院研究认为应当减分的其他情况。</w:t>
      </w:r>
    </w:p>
    <w:p w14:paraId="68F8238F">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九）减分标准：违法、违规、违纪，受到各类处分和通报批评的酌情减2-20分。留校察看，减20分；记过，减15分；严重警告，减10分；警告，减6分；受学校、学院（部）级通报批评，分别减4、3分；受团学组织撤职处理或处分的，</w:t>
      </w:r>
      <w:r>
        <w:rPr>
          <w:rFonts w:hint="eastAsia" w:ascii="仿宋" w:hAnsi="仿宋" w:eastAsia="仿宋"/>
          <w:bCs/>
          <w:color w:val="auto"/>
          <w:sz w:val="32"/>
          <w:szCs w:val="32"/>
          <w:u w:val="none"/>
          <w:lang w:val="en-US" w:eastAsia="zh-CN"/>
        </w:rPr>
        <w:t>根据具体情况</w:t>
      </w:r>
      <w:r>
        <w:rPr>
          <w:rFonts w:hint="eastAsia" w:ascii="仿宋" w:hAnsi="仿宋" w:eastAsia="仿宋"/>
          <w:bCs/>
          <w:color w:val="auto"/>
          <w:sz w:val="32"/>
          <w:szCs w:val="32"/>
          <w:u w:val="none"/>
        </w:rPr>
        <w:t>减15—20分</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lang w:val="en-US" w:eastAsia="zh-CN"/>
        </w:rPr>
        <w:t>未给予纪律</w:t>
      </w:r>
      <w:r>
        <w:rPr>
          <w:rFonts w:hint="eastAsia" w:ascii="仿宋" w:hAnsi="仿宋" w:eastAsia="仿宋"/>
          <w:bCs/>
          <w:color w:val="auto"/>
          <w:sz w:val="32"/>
          <w:szCs w:val="32"/>
          <w:u w:val="none"/>
        </w:rPr>
        <w:t>处分</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lang w:val="en-US" w:eastAsia="zh-CN"/>
        </w:rPr>
        <w:t>但</w:t>
      </w:r>
      <w:r>
        <w:rPr>
          <w:rFonts w:hint="eastAsia" w:ascii="仿宋" w:hAnsi="仿宋" w:eastAsia="仿宋"/>
          <w:bCs/>
          <w:color w:val="auto"/>
          <w:sz w:val="32"/>
          <w:szCs w:val="32"/>
          <w:u w:val="none"/>
        </w:rPr>
        <w:t>违反《高等学校学生行为准则》，每次减2分</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rPr>
        <w:t>违反</w:t>
      </w:r>
      <w:r>
        <w:rPr>
          <w:rFonts w:hint="eastAsia" w:ascii="仿宋" w:hAnsi="仿宋" w:eastAsia="仿宋"/>
          <w:bCs/>
          <w:color w:val="auto"/>
          <w:sz w:val="32"/>
          <w:szCs w:val="32"/>
          <w:u w:val="none"/>
          <w:lang w:val="en-US" w:eastAsia="zh-CN"/>
        </w:rPr>
        <w:t>校纪校规、班级公约以及本条相关款项的，每次</w:t>
      </w:r>
      <w:r>
        <w:rPr>
          <w:rFonts w:hint="eastAsia" w:ascii="仿宋" w:hAnsi="仿宋" w:eastAsia="仿宋"/>
          <w:bCs/>
          <w:color w:val="auto"/>
          <w:sz w:val="32"/>
          <w:szCs w:val="32"/>
          <w:u w:val="none"/>
        </w:rPr>
        <w:t>减</w:t>
      </w:r>
      <w:r>
        <w:rPr>
          <w:rFonts w:hint="eastAsia" w:ascii="仿宋" w:hAnsi="仿宋" w:eastAsia="仿宋"/>
          <w:bCs/>
          <w:color w:val="auto"/>
          <w:sz w:val="32"/>
          <w:szCs w:val="32"/>
          <w:u w:val="none"/>
          <w:lang w:val="en-US" w:eastAsia="zh-CN"/>
        </w:rPr>
        <w:t>0.5-2分</w:t>
      </w:r>
      <w:r>
        <w:rPr>
          <w:rFonts w:hint="eastAsia" w:ascii="仿宋" w:hAnsi="仿宋" w:eastAsia="仿宋"/>
          <w:bCs/>
          <w:color w:val="auto"/>
          <w:sz w:val="32"/>
          <w:szCs w:val="32"/>
          <w:u w:val="none"/>
        </w:rPr>
        <w:t>。</w:t>
      </w:r>
    </w:p>
    <w:p w14:paraId="4B346A9E">
      <w:pPr>
        <w:spacing w:line="540" w:lineRule="exact"/>
        <w:jc w:val="center"/>
        <w:rPr>
          <w:rFonts w:hint="eastAsia" w:ascii="仿宋" w:hAnsi="仿宋" w:eastAsia="仿宋" w:cs="仿宋_GB2312"/>
          <w:b/>
          <w:bCs/>
          <w:color w:val="auto"/>
          <w:sz w:val="32"/>
          <w:szCs w:val="32"/>
          <w:u w:val="none"/>
        </w:rPr>
      </w:pPr>
      <w:r>
        <w:rPr>
          <w:rFonts w:hint="eastAsia" w:ascii="仿宋" w:hAnsi="仿宋" w:eastAsia="仿宋" w:cs="黑体"/>
          <w:b/>
          <w:bCs/>
          <w:color w:val="auto"/>
          <w:sz w:val="32"/>
          <w:szCs w:val="32"/>
          <w:u w:val="none"/>
        </w:rPr>
        <w:t>第</w:t>
      </w:r>
      <w:r>
        <w:rPr>
          <w:rFonts w:hint="eastAsia" w:ascii="仿宋" w:hAnsi="仿宋" w:eastAsia="仿宋" w:cs="黑体"/>
          <w:b/>
          <w:bCs/>
          <w:color w:val="auto"/>
          <w:sz w:val="32"/>
          <w:szCs w:val="32"/>
          <w:u w:val="none"/>
          <w:lang w:val="en-US" w:eastAsia="zh-CN"/>
        </w:rPr>
        <w:t>四</w:t>
      </w:r>
      <w:r>
        <w:rPr>
          <w:rFonts w:hint="eastAsia" w:ascii="仿宋" w:hAnsi="仿宋" w:eastAsia="仿宋" w:cs="黑体"/>
          <w:b/>
          <w:bCs/>
          <w:color w:val="auto"/>
          <w:sz w:val="32"/>
          <w:szCs w:val="32"/>
          <w:u w:val="none"/>
        </w:rPr>
        <w:t>章</w:t>
      </w:r>
      <w:r>
        <w:rPr>
          <w:rFonts w:eastAsia="仿宋" w:cs="Calibri"/>
          <w:b/>
          <w:bCs/>
          <w:color w:val="auto"/>
          <w:sz w:val="32"/>
          <w:szCs w:val="32"/>
          <w:u w:val="none"/>
        </w:rPr>
        <w:t> </w:t>
      </w:r>
      <w:r>
        <w:rPr>
          <w:rFonts w:hint="eastAsia" w:ascii="仿宋" w:hAnsi="仿宋" w:eastAsia="仿宋" w:cs="黑体"/>
          <w:b/>
          <w:bCs/>
          <w:color w:val="auto"/>
          <w:sz w:val="32"/>
          <w:szCs w:val="32"/>
          <w:u w:val="none"/>
        </w:rPr>
        <w:t>智育素质测评</w:t>
      </w:r>
    </w:p>
    <w:p w14:paraId="34EB0CD6">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第十</w:t>
      </w:r>
      <w:r>
        <w:rPr>
          <w:rFonts w:hint="eastAsia" w:ascii="仿宋" w:hAnsi="仿宋" w:eastAsia="仿宋"/>
          <w:b/>
          <w:color w:val="auto"/>
          <w:sz w:val="32"/>
          <w:szCs w:val="32"/>
          <w:u w:val="none"/>
          <w:lang w:val="en-US" w:eastAsia="zh-CN"/>
        </w:rPr>
        <w:t>九</w:t>
      </w:r>
      <w:r>
        <w:rPr>
          <w:rFonts w:hint="eastAsia" w:ascii="仿宋" w:hAnsi="仿宋" w:eastAsia="仿宋"/>
          <w:b/>
          <w:color w:val="auto"/>
          <w:sz w:val="32"/>
          <w:szCs w:val="32"/>
          <w:u w:val="none"/>
        </w:rPr>
        <w:t>条</w:t>
      </w:r>
      <w:r>
        <w:rPr>
          <w:rFonts w:eastAsia="仿宋" w:cs="Calibri"/>
          <w:bCs/>
          <w:color w:val="auto"/>
          <w:sz w:val="32"/>
          <w:szCs w:val="32"/>
          <w:u w:val="none"/>
        </w:rPr>
        <w:t> </w:t>
      </w:r>
      <w:r>
        <w:rPr>
          <w:rFonts w:hint="eastAsia" w:ascii="仿宋" w:hAnsi="仿宋" w:eastAsia="仿宋"/>
          <w:bCs/>
          <w:color w:val="auto"/>
          <w:sz w:val="32"/>
          <w:szCs w:val="32"/>
          <w:u w:val="none"/>
        </w:rPr>
        <w:t xml:space="preserve"> 智育素质测评内容主要是学生测评学年所修课程（含重修）所取得的考核（试）成绩。</w:t>
      </w:r>
    </w:p>
    <w:p w14:paraId="385834A0">
      <w:pPr>
        <w:spacing w:line="500" w:lineRule="exact"/>
        <w:ind w:firstLine="640" w:firstLineChars="200"/>
        <w:rPr>
          <w:rFonts w:hint="eastAsia" w:ascii="仿宋" w:hAnsi="仿宋" w:eastAsia="仿宋"/>
          <w:bCs/>
          <w:color w:val="auto"/>
          <w:sz w:val="32"/>
          <w:szCs w:val="32"/>
          <w:u w:val="none"/>
          <w:lang w:eastAsia="zh-CN"/>
        </w:rPr>
      </w:pPr>
      <w:r>
        <w:rPr>
          <w:rFonts w:hint="eastAsia" w:ascii="仿宋" w:hAnsi="仿宋" w:eastAsia="仿宋"/>
          <w:bCs/>
          <w:color w:val="auto"/>
          <w:sz w:val="32"/>
          <w:szCs w:val="32"/>
          <w:u w:val="none"/>
        </w:rPr>
        <w:t>智育素质测评方式</w:t>
      </w:r>
      <w:r>
        <w:rPr>
          <w:rFonts w:hint="eastAsia" w:ascii="仿宋" w:hAnsi="仿宋" w:eastAsia="仿宋"/>
          <w:bCs/>
          <w:color w:val="auto"/>
          <w:sz w:val="32"/>
          <w:szCs w:val="32"/>
          <w:u w:val="none"/>
          <w:lang w:eastAsia="zh-CN"/>
        </w:rPr>
        <w:t>：</w:t>
      </w:r>
    </w:p>
    <w:p w14:paraId="2AE7B186">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智育素质测评成绩=[Σ（所学各门课程的学分×相应课程的成绩）/ Σ（所学各门课程的学分）]。</w:t>
      </w:r>
    </w:p>
    <w:p w14:paraId="15921B87">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（1）旷考、考试违纪和作弊的课程以零分计入，不及格课程以首次考试成绩计入，缓考课程以缓考成绩计入。</w:t>
      </w:r>
    </w:p>
    <w:p w14:paraId="2136C636">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（2）五级制计分课程按下列办法折算为百分制：优=95分，良=85分，中=75分，及格=65分，不及格=55分的标准计算。</w:t>
      </w:r>
    </w:p>
    <w:p w14:paraId="4D5ED9FC">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（3）体育课成绩不纳入智育素质测评。</w:t>
      </w:r>
    </w:p>
    <w:p w14:paraId="4ADD869E">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（4）学生参加交流生计划，相关成绩以所去学校最终考核成绩为准。</w:t>
      </w:r>
    </w:p>
    <w:p w14:paraId="2F822EB8">
      <w:pPr>
        <w:spacing w:line="540" w:lineRule="exact"/>
        <w:jc w:val="center"/>
        <w:rPr>
          <w:rFonts w:hint="eastAsia" w:ascii="仿宋" w:hAnsi="仿宋" w:eastAsia="仿宋" w:cs="仿宋_GB2312"/>
          <w:b/>
          <w:bCs/>
          <w:color w:val="auto"/>
          <w:sz w:val="32"/>
          <w:szCs w:val="32"/>
          <w:u w:val="none"/>
        </w:rPr>
      </w:pPr>
      <w:r>
        <w:rPr>
          <w:rFonts w:hint="eastAsia" w:ascii="仿宋" w:hAnsi="仿宋" w:eastAsia="仿宋" w:cs="黑体"/>
          <w:b/>
          <w:bCs/>
          <w:color w:val="auto"/>
          <w:sz w:val="32"/>
          <w:szCs w:val="32"/>
          <w:u w:val="none"/>
        </w:rPr>
        <w:t>第</w:t>
      </w:r>
      <w:r>
        <w:rPr>
          <w:rFonts w:hint="eastAsia" w:ascii="仿宋" w:hAnsi="仿宋" w:eastAsia="仿宋" w:cs="黑体"/>
          <w:b/>
          <w:bCs/>
          <w:color w:val="auto"/>
          <w:sz w:val="32"/>
          <w:szCs w:val="32"/>
          <w:u w:val="none"/>
          <w:lang w:val="en-US" w:eastAsia="zh-CN"/>
        </w:rPr>
        <w:t>五</w:t>
      </w:r>
      <w:r>
        <w:rPr>
          <w:rFonts w:hint="eastAsia" w:ascii="仿宋" w:hAnsi="仿宋" w:eastAsia="仿宋" w:cs="黑体"/>
          <w:b/>
          <w:bCs/>
          <w:color w:val="auto"/>
          <w:sz w:val="32"/>
          <w:szCs w:val="32"/>
          <w:u w:val="none"/>
        </w:rPr>
        <w:t xml:space="preserve">章 </w:t>
      </w:r>
      <w:r>
        <w:rPr>
          <w:rFonts w:eastAsia="仿宋" w:cs="Calibri"/>
          <w:b/>
          <w:bCs/>
          <w:color w:val="auto"/>
          <w:sz w:val="32"/>
          <w:szCs w:val="32"/>
          <w:u w:val="none"/>
        </w:rPr>
        <w:t> </w:t>
      </w:r>
      <w:r>
        <w:rPr>
          <w:rFonts w:hint="eastAsia" w:ascii="仿宋" w:hAnsi="仿宋" w:eastAsia="仿宋" w:cs="黑体"/>
          <w:b/>
          <w:bCs/>
          <w:color w:val="auto"/>
          <w:sz w:val="32"/>
          <w:szCs w:val="32"/>
          <w:u w:val="none"/>
        </w:rPr>
        <w:t>身心素质测评</w:t>
      </w:r>
    </w:p>
    <w:p w14:paraId="30472216">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二十</w:t>
      </w:r>
      <w:r>
        <w:rPr>
          <w:rFonts w:hint="eastAsia" w:ascii="仿宋" w:hAnsi="仿宋" w:eastAsia="仿宋"/>
          <w:b/>
          <w:color w:val="auto"/>
          <w:sz w:val="32"/>
          <w:szCs w:val="32"/>
          <w:u w:val="none"/>
        </w:rPr>
        <w:t xml:space="preserve">条 </w:t>
      </w:r>
      <w:r>
        <w:rPr>
          <w:rFonts w:eastAsia="仿宋" w:cs="Calibri"/>
          <w:bCs/>
          <w:color w:val="auto"/>
          <w:sz w:val="32"/>
          <w:szCs w:val="32"/>
          <w:u w:val="none"/>
        </w:rPr>
        <w:t> </w:t>
      </w:r>
      <w:r>
        <w:rPr>
          <w:rFonts w:hint="eastAsia" w:ascii="仿宋" w:hAnsi="仿宋" w:eastAsia="仿宋"/>
          <w:bCs/>
          <w:color w:val="auto"/>
          <w:sz w:val="32"/>
          <w:szCs w:val="32"/>
          <w:u w:val="none"/>
        </w:rPr>
        <w:t>身心素质测评主要考察学生的身体素质和身心健康情况，包括学生的体育课程、体质测试成绩，以及学生学习身心健康知识、参与体育锻炼和竞赛活动、参加心理健康教育活动等方面的积极性和具体表现。</w:t>
      </w:r>
    </w:p>
    <w:p w14:paraId="33F36648">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二十一</w:t>
      </w:r>
      <w:r>
        <w:rPr>
          <w:rFonts w:hint="eastAsia" w:ascii="仿宋" w:hAnsi="仿宋" w:eastAsia="仿宋"/>
          <w:b/>
          <w:color w:val="auto"/>
          <w:sz w:val="32"/>
          <w:szCs w:val="32"/>
          <w:u w:val="none"/>
        </w:rPr>
        <w:t>条</w:t>
      </w:r>
      <w:r>
        <w:rPr>
          <w:rFonts w:eastAsia="仿宋" w:cs="Calibri"/>
          <w:bCs/>
          <w:color w:val="auto"/>
          <w:sz w:val="32"/>
          <w:szCs w:val="32"/>
          <w:u w:val="none"/>
        </w:rPr>
        <w:t> </w:t>
      </w:r>
      <w:r>
        <w:rPr>
          <w:rFonts w:hint="eastAsia" w:ascii="仿宋" w:hAnsi="仿宋" w:eastAsia="仿宋"/>
          <w:bCs/>
          <w:color w:val="auto"/>
          <w:sz w:val="32"/>
          <w:szCs w:val="32"/>
          <w:u w:val="none"/>
        </w:rPr>
        <w:t xml:space="preserve"> 身心素质测评方式</w:t>
      </w:r>
    </w:p>
    <w:p w14:paraId="1BA7AC27">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开设体育课程的年级，身心素质测评得分=体育课成绩*50%+体质测试成绩*20%+加分（不超过30%），满分为</w:t>
      </w:r>
      <w:r>
        <w:rPr>
          <w:rFonts w:eastAsia="仿宋" w:cs="Calibri"/>
          <w:bCs/>
          <w:color w:val="auto"/>
          <w:sz w:val="32"/>
          <w:szCs w:val="32"/>
          <w:u w:val="none"/>
        </w:rPr>
        <w:t> </w:t>
      </w:r>
      <w:r>
        <w:rPr>
          <w:rFonts w:hint="eastAsia" w:ascii="仿宋" w:hAnsi="仿宋" w:eastAsia="仿宋"/>
          <w:bCs/>
          <w:color w:val="auto"/>
          <w:sz w:val="32"/>
          <w:szCs w:val="32"/>
          <w:u w:val="none"/>
        </w:rPr>
        <w:t>100</w:t>
      </w:r>
      <w:r>
        <w:rPr>
          <w:rFonts w:eastAsia="仿宋" w:cs="Calibri"/>
          <w:bCs/>
          <w:color w:val="auto"/>
          <w:sz w:val="32"/>
          <w:szCs w:val="32"/>
          <w:u w:val="none"/>
        </w:rPr>
        <w:t> </w:t>
      </w:r>
      <w:r>
        <w:rPr>
          <w:rFonts w:hint="eastAsia" w:ascii="仿宋" w:hAnsi="仿宋" w:eastAsia="仿宋"/>
          <w:bCs/>
          <w:color w:val="auto"/>
          <w:sz w:val="32"/>
          <w:szCs w:val="32"/>
          <w:u w:val="none"/>
        </w:rPr>
        <w:t>分；</w:t>
      </w:r>
    </w:p>
    <w:p w14:paraId="0A841F66">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不开设体育课程的年级，身心素质测评得分=体质测试成绩*80%+加分（不超过20%），满分为100分。</w:t>
      </w:r>
    </w:p>
    <w:p w14:paraId="09B54D9F">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身心素质测评由学生本人对照测评内容进行个人小结，班级测评小组全面结合学生“第二课堂成绩单”的修学情况、学生个人小结、体育课及体质测试成绩以及加分情况进行评定。</w:t>
      </w:r>
    </w:p>
    <w:p w14:paraId="0B6F7DC5">
      <w:pPr>
        <w:spacing w:line="500" w:lineRule="exact"/>
        <w:ind w:firstLine="643" w:firstLineChars="200"/>
        <w:rPr>
          <w:rFonts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二十二</w:t>
      </w:r>
      <w:r>
        <w:rPr>
          <w:rFonts w:hint="eastAsia" w:ascii="仿宋" w:hAnsi="仿宋" w:eastAsia="仿宋"/>
          <w:b/>
          <w:color w:val="auto"/>
          <w:sz w:val="32"/>
          <w:szCs w:val="32"/>
          <w:u w:val="none"/>
        </w:rPr>
        <w:t>条</w:t>
      </w:r>
      <w:r>
        <w:rPr>
          <w:rFonts w:eastAsia="仿宋" w:cs="Calibri"/>
          <w:bCs/>
          <w:color w:val="auto"/>
          <w:sz w:val="32"/>
          <w:szCs w:val="32"/>
          <w:u w:val="none"/>
        </w:rPr>
        <w:t> </w:t>
      </w:r>
      <w:r>
        <w:rPr>
          <w:rFonts w:hint="eastAsia" w:ascii="仿宋" w:hAnsi="仿宋" w:eastAsia="仿宋"/>
          <w:bCs/>
          <w:color w:val="auto"/>
          <w:sz w:val="32"/>
          <w:szCs w:val="32"/>
          <w:u w:val="none"/>
        </w:rPr>
        <w:t xml:space="preserve"> 身心素质测评加分的适用条件及标准</w:t>
      </w:r>
    </w:p>
    <w:p w14:paraId="4F389A19">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（一）参加自主体育锻炼活动的积极性和具体表现；</w:t>
      </w:r>
    </w:p>
    <w:p w14:paraId="497C9F60">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（二）参加各级各类体育竞赛，以及在相关活动中获得个人或集体荣誉；</w:t>
      </w:r>
    </w:p>
    <w:p w14:paraId="4CFB0E1A">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（三）参加各级各类心理健康教育活动，以及在相关活动中获得个人或集体荣誉；</w:t>
      </w:r>
    </w:p>
    <w:p w14:paraId="5658C852">
      <w:pPr>
        <w:spacing w:line="500" w:lineRule="exact"/>
        <w:ind w:firstLine="640" w:firstLineChars="200"/>
        <w:rPr>
          <w:rFonts w:hint="eastAsia" w:ascii="仿宋" w:hAnsi="仿宋" w:eastAsia="仿宋"/>
          <w:bCs/>
          <w:color w:val="auto"/>
          <w:sz w:val="32"/>
          <w:szCs w:val="32"/>
          <w:u w:val="none"/>
          <w:lang w:val="en-US" w:eastAsia="zh-CN"/>
        </w:rPr>
      </w:pPr>
      <w:r>
        <w:rPr>
          <w:rFonts w:hint="eastAsia" w:ascii="仿宋" w:hAnsi="仿宋" w:eastAsia="仿宋"/>
          <w:bCs/>
          <w:color w:val="auto"/>
          <w:sz w:val="32"/>
          <w:szCs w:val="32"/>
          <w:u w:val="none"/>
        </w:rPr>
        <w:t>（四）加分标准：参加各类体育竞赛和心理健康教育活动等获奖或产生积极影响酌情加1.5-25分。</w:t>
      </w:r>
      <w:r>
        <w:rPr>
          <w:rFonts w:hint="eastAsia" w:ascii="仿宋" w:hAnsi="仿宋" w:eastAsia="仿宋"/>
          <w:bCs/>
          <w:color w:val="auto"/>
          <w:sz w:val="32"/>
          <w:szCs w:val="32"/>
          <w:u w:val="none"/>
          <w:lang w:val="en-US" w:eastAsia="zh-CN"/>
        </w:rPr>
        <w:t>各类获奖最高加分如下：</w:t>
      </w:r>
      <w:r>
        <w:rPr>
          <w:rFonts w:hint="eastAsia" w:ascii="仿宋" w:hAnsi="仿宋" w:eastAsia="仿宋"/>
          <w:bCs/>
          <w:color w:val="auto"/>
          <w:sz w:val="32"/>
          <w:szCs w:val="32"/>
          <w:u w:val="none"/>
        </w:rPr>
        <w:t>获国家级奖项可加20-25分；获省部级奖项可加15-20分；获地市级奖项可加10-15分；奖校级奖项可加5-10分；获院级奖项可加2-5分；获班级奖项可加1.5-3分。经遴选参加比赛（省级及省级以上）但未取得名次或获奖的，原则上加分不超过2分。参加体育赛事并取得名次或获奖的，集体项目主力队员（由体育部认定）加全部分数，非主力队员加分减半，</w:t>
      </w:r>
      <w:r>
        <w:rPr>
          <w:rFonts w:hint="eastAsia" w:ascii="仿宋" w:hAnsi="仿宋" w:eastAsia="仿宋"/>
          <w:bCs/>
          <w:color w:val="auto"/>
          <w:sz w:val="32"/>
          <w:szCs w:val="32"/>
          <w:u w:val="none"/>
          <w:lang w:val="en-US" w:eastAsia="zh-CN"/>
        </w:rPr>
        <w:t>若</w:t>
      </w:r>
      <w:r>
        <w:rPr>
          <w:rFonts w:hint="eastAsia" w:ascii="仿宋" w:hAnsi="仿宋" w:eastAsia="仿宋"/>
          <w:bCs/>
          <w:color w:val="auto"/>
          <w:sz w:val="32"/>
          <w:szCs w:val="32"/>
          <w:u w:val="none"/>
        </w:rPr>
        <w:t>同时参加数项可兼得，但同一项目或赛事只取最高级别加分。</w:t>
      </w:r>
      <w:r>
        <w:rPr>
          <w:rFonts w:hint="eastAsia" w:ascii="仿宋" w:hAnsi="仿宋" w:eastAsia="仿宋"/>
          <w:bCs/>
          <w:color w:val="auto"/>
          <w:sz w:val="32"/>
          <w:szCs w:val="32"/>
          <w:u w:val="none"/>
          <w:lang w:val="en-US" w:eastAsia="zh-CN"/>
        </w:rPr>
        <w:t>最高奖级（如第一名）按上项计算，其他奖级平均下调。</w:t>
      </w:r>
    </w:p>
    <w:p w14:paraId="6B5381ED">
      <w:pPr>
        <w:spacing w:line="500" w:lineRule="exact"/>
        <w:ind w:firstLine="640" w:firstLineChars="200"/>
        <w:rPr>
          <w:rFonts w:hint="default" w:ascii="仿宋" w:hAnsi="仿宋" w:eastAsia="仿宋"/>
          <w:bCs/>
          <w:color w:val="auto"/>
          <w:sz w:val="32"/>
          <w:szCs w:val="32"/>
          <w:u w:val="none"/>
          <w:lang w:val="en-US" w:eastAsia="zh-CN"/>
        </w:rPr>
      </w:pPr>
      <w:r>
        <w:rPr>
          <w:rFonts w:hint="eastAsia" w:ascii="仿宋" w:hAnsi="仿宋" w:eastAsia="仿宋"/>
          <w:bCs/>
          <w:color w:val="auto"/>
          <w:sz w:val="32"/>
          <w:szCs w:val="32"/>
          <w:u w:val="none"/>
          <w:lang w:val="en-US" w:eastAsia="zh-CN"/>
        </w:rPr>
        <w:t>积极</w:t>
      </w:r>
      <w:r>
        <w:rPr>
          <w:rFonts w:hint="eastAsia" w:ascii="仿宋" w:hAnsi="仿宋" w:eastAsia="仿宋"/>
          <w:bCs/>
          <w:color w:val="auto"/>
          <w:sz w:val="32"/>
          <w:szCs w:val="32"/>
          <w:u w:val="none"/>
        </w:rPr>
        <w:t>参加</w:t>
      </w:r>
      <w:r>
        <w:rPr>
          <w:rFonts w:hint="eastAsia" w:ascii="仿宋" w:hAnsi="仿宋" w:eastAsia="仿宋"/>
          <w:bCs/>
          <w:color w:val="auto"/>
          <w:sz w:val="32"/>
          <w:szCs w:val="32"/>
          <w:u w:val="none"/>
          <w:lang w:val="en-US" w:eastAsia="zh-CN"/>
        </w:rPr>
        <w:t>学校学院</w:t>
      </w:r>
      <w:r>
        <w:rPr>
          <w:rFonts w:hint="eastAsia" w:ascii="仿宋" w:hAnsi="仿宋" w:eastAsia="仿宋"/>
          <w:bCs/>
          <w:color w:val="auto"/>
          <w:sz w:val="32"/>
          <w:szCs w:val="32"/>
          <w:u w:val="none"/>
        </w:rPr>
        <w:t>各级各类心理健康教育活动</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lang w:val="en-US" w:eastAsia="zh-CN"/>
        </w:rPr>
        <w:t>对学院、班级</w:t>
      </w:r>
      <w:r>
        <w:rPr>
          <w:rFonts w:hint="eastAsia" w:ascii="仿宋" w:hAnsi="仿宋" w:eastAsia="仿宋"/>
          <w:bCs/>
          <w:color w:val="auto"/>
          <w:sz w:val="32"/>
          <w:szCs w:val="32"/>
          <w:u w:val="none"/>
        </w:rPr>
        <w:t>心理健康</w:t>
      </w:r>
      <w:r>
        <w:rPr>
          <w:rFonts w:hint="eastAsia" w:ascii="仿宋" w:hAnsi="仿宋" w:eastAsia="仿宋"/>
          <w:bCs/>
          <w:color w:val="auto"/>
          <w:sz w:val="32"/>
          <w:szCs w:val="32"/>
          <w:u w:val="none"/>
          <w:lang w:val="en-US" w:eastAsia="zh-CN"/>
        </w:rPr>
        <w:t>工作确有贡献的可以酌情加分，但累计不超过15分。</w:t>
      </w:r>
    </w:p>
    <w:p w14:paraId="2709D991">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（五）经学校或学院研究认为应当加分的其他情况。</w:t>
      </w:r>
    </w:p>
    <w:p w14:paraId="69233AF2">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二十三</w:t>
      </w:r>
      <w:r>
        <w:rPr>
          <w:rFonts w:hint="eastAsia" w:ascii="仿宋" w:hAnsi="仿宋" w:eastAsia="仿宋"/>
          <w:b/>
          <w:color w:val="auto"/>
          <w:sz w:val="32"/>
          <w:szCs w:val="32"/>
          <w:u w:val="none"/>
        </w:rPr>
        <w:t>条</w:t>
      </w:r>
      <w:r>
        <w:rPr>
          <w:rFonts w:eastAsia="仿宋" w:cs="Calibri"/>
          <w:bCs/>
          <w:color w:val="auto"/>
          <w:sz w:val="32"/>
          <w:szCs w:val="32"/>
          <w:u w:val="none"/>
        </w:rPr>
        <w:t> </w:t>
      </w:r>
      <w:r>
        <w:rPr>
          <w:rFonts w:hint="eastAsia" w:ascii="仿宋" w:hAnsi="仿宋" w:eastAsia="仿宋"/>
          <w:bCs/>
          <w:color w:val="auto"/>
          <w:sz w:val="32"/>
          <w:szCs w:val="32"/>
          <w:u w:val="none"/>
        </w:rPr>
        <w:t xml:space="preserve"> 因病、残原因不能参加体育课的，体育课成绩按教务处相关规定执行，不能参加体质测试且申请免测的学生，身体素质测评计分中体质测试成绩按照体育部相关规定执行。</w:t>
      </w:r>
    </w:p>
    <w:p w14:paraId="07994377">
      <w:pPr>
        <w:spacing w:line="540" w:lineRule="exact"/>
        <w:jc w:val="center"/>
        <w:rPr>
          <w:rFonts w:hint="eastAsia" w:ascii="仿宋" w:hAnsi="仿宋" w:eastAsia="仿宋" w:cs="仿宋_GB2312"/>
          <w:b/>
          <w:bCs/>
          <w:color w:val="auto"/>
          <w:sz w:val="32"/>
          <w:szCs w:val="32"/>
          <w:u w:val="none"/>
        </w:rPr>
      </w:pPr>
      <w:r>
        <w:rPr>
          <w:rFonts w:hint="eastAsia" w:ascii="仿宋" w:hAnsi="仿宋" w:eastAsia="仿宋" w:cs="黑体"/>
          <w:b/>
          <w:bCs/>
          <w:color w:val="auto"/>
          <w:sz w:val="32"/>
          <w:szCs w:val="32"/>
          <w:u w:val="none"/>
        </w:rPr>
        <w:t>第</w:t>
      </w:r>
      <w:r>
        <w:rPr>
          <w:rFonts w:hint="eastAsia" w:ascii="仿宋" w:hAnsi="仿宋" w:eastAsia="仿宋" w:cs="黑体"/>
          <w:b/>
          <w:bCs/>
          <w:color w:val="auto"/>
          <w:sz w:val="32"/>
          <w:szCs w:val="32"/>
          <w:u w:val="none"/>
          <w:lang w:val="en-US" w:eastAsia="zh-CN"/>
        </w:rPr>
        <w:t>六</w:t>
      </w:r>
      <w:r>
        <w:rPr>
          <w:rFonts w:hint="eastAsia" w:ascii="仿宋" w:hAnsi="仿宋" w:eastAsia="仿宋" w:cs="黑体"/>
          <w:b/>
          <w:bCs/>
          <w:color w:val="auto"/>
          <w:sz w:val="32"/>
          <w:szCs w:val="32"/>
          <w:u w:val="none"/>
        </w:rPr>
        <w:t xml:space="preserve">章 </w:t>
      </w:r>
      <w:r>
        <w:rPr>
          <w:rFonts w:eastAsia="仿宋" w:cs="Calibri"/>
          <w:b/>
          <w:bCs/>
          <w:color w:val="auto"/>
          <w:sz w:val="32"/>
          <w:szCs w:val="32"/>
          <w:u w:val="none"/>
        </w:rPr>
        <w:t> </w:t>
      </w:r>
      <w:r>
        <w:rPr>
          <w:rFonts w:hint="eastAsia" w:ascii="仿宋" w:hAnsi="仿宋" w:eastAsia="仿宋" w:cs="黑体"/>
          <w:b/>
          <w:bCs/>
          <w:color w:val="auto"/>
          <w:sz w:val="32"/>
          <w:szCs w:val="32"/>
          <w:u w:val="none"/>
        </w:rPr>
        <w:t>美育劳育等测评</w:t>
      </w:r>
    </w:p>
    <w:p w14:paraId="1DBDCEC6">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二十四</w:t>
      </w:r>
      <w:r>
        <w:rPr>
          <w:rFonts w:hint="eastAsia" w:ascii="仿宋" w:hAnsi="仿宋" w:eastAsia="仿宋"/>
          <w:b/>
          <w:color w:val="auto"/>
          <w:sz w:val="32"/>
          <w:szCs w:val="32"/>
          <w:u w:val="none"/>
        </w:rPr>
        <w:t>条</w:t>
      </w:r>
      <w:r>
        <w:rPr>
          <w:rFonts w:eastAsia="仿宋" w:cs="Calibri"/>
          <w:bCs/>
          <w:color w:val="auto"/>
          <w:sz w:val="32"/>
          <w:szCs w:val="32"/>
          <w:u w:val="none"/>
        </w:rPr>
        <w:t> </w:t>
      </w:r>
      <w:r>
        <w:rPr>
          <w:rFonts w:hint="eastAsia" w:ascii="仿宋" w:hAnsi="仿宋" w:eastAsia="仿宋"/>
          <w:bCs/>
          <w:color w:val="auto"/>
          <w:sz w:val="32"/>
          <w:szCs w:val="32"/>
          <w:u w:val="none"/>
        </w:rPr>
        <w:t xml:space="preserve"> 美育劳育等测评包括对学生审美素养、劳动素养、创新素质以及其他能力素质的测评。</w:t>
      </w:r>
    </w:p>
    <w:p w14:paraId="15B251A8">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（一）审美素养测评主要评价学生感受美、表现美、鉴赏美、创造美的能力，具体评价学生参与艺术表演、展览、比赛以及艺术欣赏等艺术实践活动的积极性和具体表现。</w:t>
      </w:r>
    </w:p>
    <w:p w14:paraId="74F357B2">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（二）劳动素养测评主要评价学生的劳动观念、劳动能力、劳动精神、劳动习惯和品质，具体评价学生日常生活劳动、生产劳动和服务性劳动的知识、技能、行为和价值观。</w:t>
      </w:r>
    </w:p>
    <w:p w14:paraId="36783450">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三）创新素质测评主要评价学生在创意、创新、创业等实践活动中创造性地认识问题、分析问题、提出问题和解决问题的能力，具体评价学生参与创意、创新、创业活动的积极性与具体表现以及获各类专业（职业）技能（水平）资格情况。</w:t>
      </w:r>
    </w:p>
    <w:p w14:paraId="3C7BA33A">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（四）其他能力素质测评评价学生从事社会工作的组织、管理、协调能力以及其他能力素质。</w:t>
      </w:r>
    </w:p>
    <w:p w14:paraId="6E31AA74">
      <w:pPr>
        <w:spacing w:line="500" w:lineRule="exact"/>
        <w:ind w:firstLine="643" w:firstLineChars="200"/>
        <w:rPr>
          <w:rFonts w:hint="eastAsia" w:ascii="仿宋" w:hAnsi="仿宋" w:eastAsia="仿宋"/>
          <w:bCs/>
          <w:color w:val="auto"/>
          <w:sz w:val="32"/>
          <w:szCs w:val="32"/>
          <w:u w:val="none"/>
        </w:rPr>
      </w:pPr>
      <w:r>
        <w:rPr>
          <w:rFonts w:hint="eastAsia" w:ascii="仿宋" w:hAnsi="仿宋" w:eastAsia="仿宋"/>
          <w:b/>
          <w:color w:val="auto"/>
          <w:sz w:val="32"/>
          <w:szCs w:val="32"/>
          <w:u w:val="none"/>
        </w:rPr>
        <w:t>第二十</w:t>
      </w:r>
      <w:r>
        <w:rPr>
          <w:rFonts w:hint="eastAsia" w:ascii="仿宋" w:hAnsi="仿宋" w:eastAsia="仿宋"/>
          <w:b/>
          <w:color w:val="auto"/>
          <w:sz w:val="32"/>
          <w:szCs w:val="32"/>
          <w:u w:val="none"/>
          <w:lang w:val="en-US" w:eastAsia="zh-CN"/>
        </w:rPr>
        <w:t>五</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美育劳育等测评方式</w:t>
      </w:r>
    </w:p>
    <w:p w14:paraId="026521CD">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美育劳育等测评得分=基础分（40分）+加分，最高加分为60分，满分为</w:t>
      </w:r>
      <w:r>
        <w:rPr>
          <w:rFonts w:eastAsia="仿宋" w:cs="Calibri"/>
          <w:bCs/>
          <w:color w:val="auto"/>
          <w:sz w:val="32"/>
          <w:szCs w:val="32"/>
          <w:u w:val="none"/>
        </w:rPr>
        <w:t> </w:t>
      </w:r>
      <w:r>
        <w:rPr>
          <w:rFonts w:hint="eastAsia" w:ascii="仿宋" w:hAnsi="仿宋" w:eastAsia="仿宋"/>
          <w:bCs/>
          <w:color w:val="auto"/>
          <w:sz w:val="32"/>
          <w:szCs w:val="32"/>
          <w:u w:val="none"/>
        </w:rPr>
        <w:t>100</w:t>
      </w:r>
      <w:r>
        <w:rPr>
          <w:rFonts w:eastAsia="仿宋" w:cs="Calibri"/>
          <w:bCs/>
          <w:color w:val="auto"/>
          <w:sz w:val="32"/>
          <w:szCs w:val="32"/>
          <w:u w:val="none"/>
        </w:rPr>
        <w:t> </w:t>
      </w:r>
      <w:r>
        <w:rPr>
          <w:rFonts w:hint="eastAsia" w:ascii="仿宋" w:hAnsi="仿宋" w:eastAsia="仿宋"/>
          <w:bCs/>
          <w:color w:val="auto"/>
          <w:sz w:val="32"/>
          <w:szCs w:val="32"/>
          <w:u w:val="none"/>
        </w:rPr>
        <w:t>分。美育劳育等测评由学生本人对照测评内容进行个人小结，班级测评小组全面结合学生“第二课堂成绩单”的修学情况、学生个人小结以及加分情况进行评定。</w:t>
      </w:r>
    </w:p>
    <w:p w14:paraId="7CCE5A1C">
      <w:pPr>
        <w:spacing w:line="500" w:lineRule="exact"/>
        <w:ind w:firstLine="643" w:firstLineChars="200"/>
        <w:rPr>
          <w:rFonts w:ascii="仿宋" w:hAnsi="仿宋" w:eastAsia="仿宋"/>
          <w:bCs/>
          <w:color w:val="auto"/>
          <w:sz w:val="32"/>
          <w:szCs w:val="32"/>
          <w:u w:val="none"/>
        </w:rPr>
      </w:pPr>
      <w:r>
        <w:rPr>
          <w:rFonts w:hint="eastAsia" w:ascii="仿宋" w:hAnsi="仿宋" w:eastAsia="仿宋"/>
          <w:b/>
          <w:color w:val="auto"/>
          <w:sz w:val="32"/>
          <w:szCs w:val="32"/>
          <w:u w:val="none"/>
        </w:rPr>
        <w:t>第二十</w:t>
      </w:r>
      <w:r>
        <w:rPr>
          <w:rFonts w:hint="eastAsia" w:ascii="仿宋" w:hAnsi="仿宋" w:eastAsia="仿宋"/>
          <w:b/>
          <w:color w:val="auto"/>
          <w:sz w:val="32"/>
          <w:szCs w:val="32"/>
          <w:u w:val="none"/>
          <w:lang w:val="en-US" w:eastAsia="zh-CN"/>
        </w:rPr>
        <w:t>六</w:t>
      </w:r>
      <w:r>
        <w:rPr>
          <w:rFonts w:hint="eastAsia" w:ascii="仿宋" w:hAnsi="仿宋" w:eastAsia="仿宋"/>
          <w:b/>
          <w:color w:val="auto"/>
          <w:sz w:val="32"/>
          <w:szCs w:val="32"/>
          <w:u w:val="none"/>
        </w:rPr>
        <w:t>条</w:t>
      </w:r>
      <w:r>
        <w:rPr>
          <w:rFonts w:hint="eastAsia" w:ascii="仿宋" w:hAnsi="仿宋" w:eastAsia="仿宋"/>
          <w:bCs/>
          <w:color w:val="auto"/>
          <w:sz w:val="32"/>
          <w:szCs w:val="32"/>
          <w:u w:val="none"/>
        </w:rPr>
        <w:t xml:space="preserve"> </w:t>
      </w:r>
      <w:r>
        <w:rPr>
          <w:rFonts w:eastAsia="仿宋" w:cs="Calibri"/>
          <w:bCs/>
          <w:color w:val="auto"/>
          <w:sz w:val="32"/>
          <w:szCs w:val="32"/>
          <w:u w:val="none"/>
        </w:rPr>
        <w:t> </w:t>
      </w:r>
      <w:r>
        <w:rPr>
          <w:rFonts w:hint="eastAsia" w:ascii="仿宋" w:hAnsi="仿宋" w:eastAsia="仿宋"/>
          <w:bCs/>
          <w:color w:val="auto"/>
          <w:sz w:val="32"/>
          <w:szCs w:val="32"/>
          <w:u w:val="none"/>
        </w:rPr>
        <w:t>美育劳育等测评加分的适用条件及标准</w:t>
      </w:r>
    </w:p>
    <w:p w14:paraId="1363DD90">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（一）审美素养</w:t>
      </w:r>
    </w:p>
    <w:p w14:paraId="79378B64">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1.</w:t>
      </w:r>
      <w:r>
        <w:rPr>
          <w:rFonts w:eastAsia="仿宋" w:cs="Calibri"/>
          <w:bCs/>
          <w:color w:val="auto"/>
          <w:sz w:val="32"/>
          <w:szCs w:val="32"/>
          <w:u w:val="none"/>
        </w:rPr>
        <w:t> </w:t>
      </w:r>
      <w:r>
        <w:rPr>
          <w:rFonts w:hint="eastAsia" w:ascii="仿宋" w:hAnsi="仿宋" w:eastAsia="仿宋"/>
          <w:bCs/>
          <w:color w:val="auto"/>
          <w:sz w:val="32"/>
          <w:szCs w:val="32"/>
          <w:u w:val="none"/>
        </w:rPr>
        <w:t>参加校大学生艺术团或艺术类社团，积极参与日常排练和活动；</w:t>
      </w:r>
    </w:p>
    <w:p w14:paraId="62EB705D">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2.</w:t>
      </w:r>
      <w:r>
        <w:rPr>
          <w:rFonts w:eastAsia="仿宋" w:cs="Calibri"/>
          <w:bCs/>
          <w:color w:val="auto"/>
          <w:sz w:val="32"/>
          <w:szCs w:val="32"/>
          <w:u w:val="none"/>
        </w:rPr>
        <w:t> </w:t>
      </w:r>
      <w:r>
        <w:rPr>
          <w:rFonts w:hint="eastAsia" w:ascii="仿宋" w:hAnsi="仿宋" w:eastAsia="仿宋"/>
          <w:bCs/>
          <w:color w:val="auto"/>
          <w:sz w:val="32"/>
          <w:szCs w:val="32"/>
          <w:u w:val="none"/>
        </w:rPr>
        <w:t>参加各级艺术表演、展览、比赛活动，在相关活动中获得个人或集体荣誉；</w:t>
      </w:r>
    </w:p>
    <w:p w14:paraId="7D42957E">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3.</w:t>
      </w:r>
      <w:r>
        <w:rPr>
          <w:rFonts w:eastAsia="仿宋" w:cs="Calibri"/>
          <w:bCs/>
          <w:color w:val="auto"/>
          <w:sz w:val="32"/>
          <w:szCs w:val="32"/>
          <w:u w:val="none"/>
        </w:rPr>
        <w:t> </w:t>
      </w:r>
      <w:r>
        <w:rPr>
          <w:rFonts w:hint="eastAsia" w:ascii="仿宋" w:hAnsi="仿宋" w:eastAsia="仿宋"/>
          <w:bCs/>
          <w:color w:val="auto"/>
          <w:sz w:val="32"/>
          <w:szCs w:val="32"/>
          <w:u w:val="none"/>
        </w:rPr>
        <w:t>参加艺术鉴赏活动以及其他艺术类、文娱类校园文化活动；</w:t>
      </w:r>
    </w:p>
    <w:p w14:paraId="7E6E10AF">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4.</w:t>
      </w:r>
      <w:r>
        <w:rPr>
          <w:rFonts w:eastAsia="仿宋" w:cs="Calibri"/>
          <w:bCs/>
          <w:color w:val="auto"/>
          <w:sz w:val="32"/>
          <w:szCs w:val="32"/>
          <w:u w:val="none"/>
        </w:rPr>
        <w:t> </w:t>
      </w:r>
      <w:r>
        <w:rPr>
          <w:rFonts w:hint="eastAsia" w:ascii="仿宋" w:hAnsi="仿宋" w:eastAsia="仿宋"/>
          <w:bCs/>
          <w:color w:val="auto"/>
          <w:sz w:val="32"/>
          <w:szCs w:val="32"/>
          <w:u w:val="none"/>
        </w:rPr>
        <w:t>经学校或学院研究认为应当加分的其他情况。</w:t>
      </w:r>
    </w:p>
    <w:p w14:paraId="5F830AF9">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（二）劳动素养</w:t>
      </w:r>
    </w:p>
    <w:p w14:paraId="4148E6F9">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1.</w:t>
      </w:r>
      <w:r>
        <w:rPr>
          <w:rFonts w:eastAsia="仿宋" w:cs="Calibri"/>
          <w:bCs/>
          <w:color w:val="auto"/>
          <w:sz w:val="32"/>
          <w:szCs w:val="32"/>
          <w:u w:val="none"/>
        </w:rPr>
        <w:t> </w:t>
      </w:r>
      <w:r>
        <w:rPr>
          <w:rFonts w:hint="eastAsia" w:ascii="仿宋" w:hAnsi="仿宋" w:eastAsia="仿宋"/>
          <w:bCs/>
          <w:color w:val="auto"/>
          <w:sz w:val="32"/>
          <w:szCs w:val="32"/>
          <w:u w:val="none"/>
        </w:rPr>
        <w:t>崇尚劳动、尊重劳动，开拓创新、砥砺奋进，树立马克思主义劳动观；</w:t>
      </w:r>
    </w:p>
    <w:p w14:paraId="24D1A33E">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2.</w:t>
      </w:r>
      <w:r>
        <w:rPr>
          <w:rFonts w:eastAsia="仿宋" w:cs="Calibri"/>
          <w:bCs/>
          <w:color w:val="auto"/>
          <w:sz w:val="32"/>
          <w:szCs w:val="32"/>
          <w:u w:val="none"/>
        </w:rPr>
        <w:t> </w:t>
      </w:r>
      <w:r>
        <w:rPr>
          <w:rFonts w:hint="eastAsia" w:ascii="仿宋" w:hAnsi="仿宋" w:eastAsia="仿宋"/>
          <w:bCs/>
          <w:color w:val="auto"/>
          <w:sz w:val="32"/>
          <w:szCs w:val="32"/>
          <w:u w:val="none"/>
        </w:rPr>
        <w:t>参加日常生活劳动、生产劳动和服务性劳动，在相关活动中获得个人或集体荣誉，主要包括</w:t>
      </w:r>
    </w:p>
    <w:p w14:paraId="197051A0">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① 参加文明校园、文明寝室创建等活动；</w:t>
      </w:r>
    </w:p>
    <w:p w14:paraId="04F82146">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② 参加劳动技能和劳动文化宣传、展示和竞赛等校园文化活动；</w:t>
      </w:r>
    </w:p>
    <w:p w14:paraId="3E212C1C">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③ 参加社会实践、志愿服务活动；</w:t>
      </w:r>
    </w:p>
    <w:p w14:paraId="19A5F20F">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④ 参加实习实训、专业服务活动。</w:t>
      </w:r>
    </w:p>
    <w:p w14:paraId="0E43F2A8">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3.</w:t>
      </w:r>
      <w:r>
        <w:rPr>
          <w:rFonts w:eastAsia="仿宋" w:cs="Calibri"/>
          <w:bCs/>
          <w:color w:val="auto"/>
          <w:sz w:val="32"/>
          <w:szCs w:val="32"/>
          <w:u w:val="none"/>
        </w:rPr>
        <w:t> </w:t>
      </w:r>
      <w:r>
        <w:rPr>
          <w:rFonts w:hint="eastAsia" w:ascii="仿宋" w:hAnsi="仿宋" w:eastAsia="仿宋"/>
          <w:bCs/>
          <w:color w:val="auto"/>
          <w:sz w:val="32"/>
          <w:szCs w:val="32"/>
          <w:u w:val="none"/>
        </w:rPr>
        <w:t>经学校或学院研究认为应当加分的其他情况。</w:t>
      </w:r>
    </w:p>
    <w:p w14:paraId="5FC0DC43">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（三）创新素质</w:t>
      </w:r>
    </w:p>
    <w:p w14:paraId="04CEF041">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1. 主持、参与各级各类创意、创新、创业实践项目；</w:t>
      </w:r>
    </w:p>
    <w:p w14:paraId="11E38F09">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2. 取得创意、创新、创业理论或实践成果，以及在相关活动中获得个人或集体荣誉；</w:t>
      </w:r>
    </w:p>
    <w:p w14:paraId="61F30031">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3.</w:t>
      </w:r>
      <w:r>
        <w:rPr>
          <w:rFonts w:eastAsia="仿宋" w:cs="Calibri"/>
          <w:bCs/>
          <w:color w:val="auto"/>
          <w:sz w:val="32"/>
          <w:szCs w:val="32"/>
          <w:u w:val="none"/>
        </w:rPr>
        <w:t> </w:t>
      </w:r>
      <w:r>
        <w:rPr>
          <w:rFonts w:hint="eastAsia" w:ascii="仿宋" w:hAnsi="仿宋" w:eastAsia="仿宋"/>
          <w:bCs/>
          <w:color w:val="auto"/>
          <w:sz w:val="32"/>
          <w:szCs w:val="32"/>
          <w:u w:val="none"/>
        </w:rPr>
        <w:t>通过各类专业（职业）技能（水平）资格考试；</w:t>
      </w:r>
    </w:p>
    <w:p w14:paraId="425B5348">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4.</w:t>
      </w:r>
      <w:r>
        <w:rPr>
          <w:rFonts w:eastAsia="仿宋" w:cs="Calibri"/>
          <w:bCs/>
          <w:color w:val="auto"/>
          <w:sz w:val="32"/>
          <w:szCs w:val="32"/>
          <w:u w:val="none"/>
        </w:rPr>
        <w:t> </w:t>
      </w:r>
      <w:r>
        <w:rPr>
          <w:rFonts w:hint="eastAsia" w:ascii="仿宋" w:hAnsi="仿宋" w:eastAsia="仿宋"/>
          <w:bCs/>
          <w:color w:val="auto"/>
          <w:sz w:val="32"/>
          <w:szCs w:val="32"/>
          <w:u w:val="none"/>
        </w:rPr>
        <w:t>经学校或学院研究认为应当加分的其他情况。</w:t>
      </w:r>
    </w:p>
    <w:p w14:paraId="4496D82F">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（四）其他能力素质</w:t>
      </w:r>
    </w:p>
    <w:p w14:paraId="69F0538C">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1.</w:t>
      </w:r>
      <w:r>
        <w:rPr>
          <w:rFonts w:eastAsia="仿宋" w:cs="Calibri"/>
          <w:bCs/>
          <w:color w:val="auto"/>
          <w:sz w:val="32"/>
          <w:szCs w:val="32"/>
          <w:u w:val="none"/>
        </w:rPr>
        <w:t> </w:t>
      </w:r>
      <w:r>
        <w:rPr>
          <w:rFonts w:hint="eastAsia" w:ascii="仿宋" w:hAnsi="仿宋" w:eastAsia="仿宋"/>
          <w:bCs/>
          <w:color w:val="auto"/>
          <w:sz w:val="32"/>
          <w:szCs w:val="32"/>
          <w:u w:val="none"/>
        </w:rPr>
        <w:t>从事社会工作的组织、管理、协调能力；</w:t>
      </w:r>
    </w:p>
    <w:p w14:paraId="0EE709B0">
      <w:pPr>
        <w:spacing w:line="500" w:lineRule="exact"/>
        <w:ind w:firstLine="640" w:firstLineChars="200"/>
        <w:rPr>
          <w:rFonts w:hint="default" w:ascii="仿宋" w:hAnsi="仿宋" w:eastAsia="仿宋"/>
          <w:bCs/>
          <w:color w:val="auto"/>
          <w:sz w:val="32"/>
          <w:szCs w:val="32"/>
          <w:u w:val="none"/>
          <w:lang w:val="en-US" w:eastAsia="zh-CN"/>
        </w:rPr>
      </w:pPr>
      <w:r>
        <w:rPr>
          <w:rFonts w:hint="eastAsia" w:ascii="仿宋" w:hAnsi="仿宋" w:eastAsia="仿宋"/>
          <w:bCs/>
          <w:color w:val="auto"/>
          <w:sz w:val="32"/>
          <w:szCs w:val="32"/>
          <w:u w:val="none"/>
        </w:rPr>
        <w:t>2. 校、学院、班、学生团体学生干部（含组长、寝室长等）能恪尽职守，善于创新，工作实绩突出，校级加6-10分，院级加5-8分，班级加4-7分；同时担任多个学生干部岗位的，按可获得的最高分的一项加分；</w:t>
      </w:r>
      <w:r>
        <w:rPr>
          <w:rFonts w:hint="eastAsia" w:ascii="仿宋" w:hAnsi="仿宋" w:eastAsia="仿宋"/>
          <w:bCs/>
          <w:color w:val="auto"/>
          <w:sz w:val="32"/>
          <w:szCs w:val="32"/>
          <w:u w:val="none"/>
          <w:lang w:val="en-US" w:eastAsia="zh-CN"/>
        </w:rPr>
        <w:t>具体加分各班级可根据学生担任不同职务、工作内容、效果等自行确定。</w:t>
      </w:r>
    </w:p>
    <w:p w14:paraId="43C1FED8">
      <w:pPr>
        <w:spacing w:line="500" w:lineRule="exact"/>
        <w:ind w:firstLine="640" w:firstLineChars="200"/>
        <w:rPr>
          <w:rFonts w:hint="default" w:ascii="仿宋" w:hAnsi="仿宋" w:eastAsia="仿宋"/>
          <w:bCs/>
          <w:color w:val="auto"/>
          <w:sz w:val="32"/>
          <w:szCs w:val="32"/>
          <w:u w:val="none"/>
          <w:lang w:val="en-US" w:eastAsia="zh-CN"/>
        </w:rPr>
      </w:pPr>
      <w:r>
        <w:rPr>
          <w:rFonts w:hint="eastAsia" w:ascii="仿宋" w:hAnsi="仿宋" w:eastAsia="仿宋"/>
          <w:bCs/>
          <w:color w:val="auto"/>
          <w:sz w:val="32"/>
          <w:szCs w:val="32"/>
          <w:u w:val="none"/>
          <w:lang w:val="en-US" w:eastAsia="zh-CN"/>
        </w:rPr>
        <w:t>协助学院心理辅导站、成长工作室等开展工作的学生骨干可以比照执行。</w:t>
      </w:r>
    </w:p>
    <w:p w14:paraId="045A8E45">
      <w:pPr>
        <w:spacing w:line="500" w:lineRule="exact"/>
        <w:ind w:firstLine="640" w:firstLineChars="200"/>
        <w:rPr>
          <w:rFonts w:hint="eastAsia" w:ascii="仿宋" w:hAnsi="仿宋" w:eastAsia="仿宋"/>
          <w:bCs/>
          <w:color w:val="auto"/>
          <w:sz w:val="32"/>
          <w:szCs w:val="32"/>
          <w:u w:val="none"/>
        </w:rPr>
      </w:pPr>
      <w:r>
        <w:rPr>
          <w:rFonts w:hint="eastAsia" w:ascii="仿宋" w:hAnsi="仿宋" w:eastAsia="仿宋"/>
          <w:bCs/>
          <w:color w:val="auto"/>
          <w:sz w:val="32"/>
          <w:szCs w:val="32"/>
          <w:u w:val="none"/>
        </w:rPr>
        <w:t>3.</w:t>
      </w:r>
      <w:r>
        <w:rPr>
          <w:rFonts w:eastAsia="仿宋" w:cs="Calibri"/>
          <w:bCs/>
          <w:color w:val="auto"/>
          <w:sz w:val="32"/>
          <w:szCs w:val="32"/>
          <w:u w:val="none"/>
        </w:rPr>
        <w:t> </w:t>
      </w:r>
      <w:r>
        <w:rPr>
          <w:rFonts w:hint="eastAsia" w:ascii="仿宋" w:hAnsi="仿宋" w:eastAsia="仿宋"/>
          <w:bCs/>
          <w:color w:val="auto"/>
          <w:sz w:val="32"/>
          <w:szCs w:val="32"/>
          <w:u w:val="none"/>
        </w:rPr>
        <w:t>经学校或学院研究认为应当加分的其他情况。</w:t>
      </w:r>
    </w:p>
    <w:p w14:paraId="5209A153">
      <w:pPr>
        <w:spacing w:line="500" w:lineRule="exact"/>
        <w:ind w:firstLine="640" w:firstLineChars="200"/>
        <w:rPr>
          <w:rFonts w:hint="eastAsia" w:ascii="仿宋" w:hAnsi="仿宋" w:eastAsia="仿宋"/>
          <w:bCs/>
          <w:color w:val="auto"/>
          <w:sz w:val="32"/>
          <w:szCs w:val="32"/>
          <w:u w:val="none"/>
          <w:lang w:val="en-US" w:eastAsia="zh-CN"/>
        </w:rPr>
      </w:pPr>
      <w:r>
        <w:rPr>
          <w:rFonts w:hint="eastAsia" w:ascii="仿宋" w:hAnsi="仿宋" w:eastAsia="仿宋"/>
          <w:bCs/>
          <w:color w:val="auto"/>
          <w:sz w:val="32"/>
          <w:szCs w:val="32"/>
          <w:u w:val="none"/>
        </w:rPr>
        <w:t>（五）加分标准：参加各类创新创业、文艺比赛和活动获奖或产生积极影响可酌情加0.5-35分。获国家级奖项的可加25-35分；获省部级奖项可加15-25分；获地市级奖项可加10-15分；获校级奖项可加5-10分；获院级奖项可加2-5分；获班级奖项可加1.5-3分；没获奖学生每参加一次活动可加0.5分，最多累计不能超过3分。</w:t>
      </w:r>
      <w:r>
        <w:rPr>
          <w:rFonts w:hint="eastAsia" w:ascii="仿宋" w:hAnsi="仿宋" w:eastAsia="仿宋"/>
          <w:bCs/>
          <w:color w:val="auto"/>
          <w:sz w:val="32"/>
          <w:szCs w:val="32"/>
          <w:u w:val="none"/>
          <w:lang w:val="en-US" w:eastAsia="zh-CN"/>
        </w:rPr>
        <w:t>最高奖级（如第一名）按上项计算，其他奖级平均下调。</w:t>
      </w:r>
    </w:p>
    <w:p w14:paraId="2110B2D4">
      <w:pPr>
        <w:spacing w:line="500" w:lineRule="exact"/>
        <w:ind w:firstLine="640" w:firstLineChars="200"/>
        <w:rPr>
          <w:rFonts w:hint="eastAsia" w:ascii="仿宋" w:hAnsi="仿宋" w:eastAsia="仿宋"/>
          <w:bCs/>
          <w:color w:val="auto"/>
          <w:sz w:val="32"/>
          <w:szCs w:val="32"/>
          <w:u w:val="none"/>
          <w:lang w:val="en-US" w:eastAsia="zh-CN"/>
        </w:rPr>
      </w:pPr>
      <w:r>
        <w:rPr>
          <w:rFonts w:hint="eastAsia" w:ascii="仿宋" w:hAnsi="仿宋" w:eastAsia="仿宋"/>
          <w:bCs/>
          <w:color w:val="auto"/>
          <w:sz w:val="32"/>
          <w:szCs w:val="32"/>
          <w:u w:val="none"/>
        </w:rPr>
        <w:t>职业证书最低级别加5分，每高一层次（级）加5分。</w:t>
      </w:r>
      <w:r>
        <w:rPr>
          <w:rFonts w:hint="eastAsia" w:ascii="仿宋" w:hAnsi="仿宋" w:eastAsia="仿宋"/>
          <w:bCs/>
          <w:color w:val="auto"/>
          <w:sz w:val="32"/>
          <w:szCs w:val="32"/>
          <w:u w:val="none"/>
          <w:lang w:val="en-US" w:eastAsia="zh-CN"/>
        </w:rPr>
        <w:t>非职业类证书，但有利于提升学生审美、劳动、创新或其他能力素质的可以酌情加分，但最高不超过5分。</w:t>
      </w:r>
    </w:p>
    <w:p w14:paraId="6667F5F1">
      <w:pPr>
        <w:spacing w:line="500" w:lineRule="exact"/>
        <w:ind w:firstLine="640" w:firstLineChars="200"/>
        <w:rPr>
          <w:rFonts w:hint="default" w:ascii="仿宋" w:hAnsi="仿宋" w:eastAsia="仿宋"/>
          <w:bCs/>
          <w:color w:val="auto"/>
          <w:sz w:val="32"/>
          <w:szCs w:val="32"/>
          <w:u w:val="none"/>
          <w:lang w:val="en-US" w:eastAsia="zh-CN"/>
        </w:rPr>
      </w:pPr>
      <w:r>
        <w:rPr>
          <w:rFonts w:hint="eastAsia" w:ascii="仿宋" w:hAnsi="仿宋" w:eastAsia="仿宋"/>
          <w:bCs/>
          <w:color w:val="auto"/>
          <w:sz w:val="32"/>
          <w:szCs w:val="32"/>
          <w:u w:val="none"/>
          <w:lang w:val="en-US" w:eastAsia="zh-CN"/>
        </w:rPr>
        <w:t>其他为推进学生</w:t>
      </w:r>
      <w:r>
        <w:rPr>
          <w:rFonts w:hint="eastAsia" w:ascii="仿宋" w:hAnsi="仿宋" w:eastAsia="仿宋"/>
          <w:bCs/>
          <w:color w:val="auto"/>
          <w:sz w:val="32"/>
          <w:szCs w:val="32"/>
          <w:u w:val="none"/>
        </w:rPr>
        <w:t>审美素养</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rPr>
        <w:t>劳动素养</w:t>
      </w:r>
      <w:r>
        <w:rPr>
          <w:rFonts w:hint="eastAsia" w:ascii="仿宋" w:hAnsi="仿宋" w:eastAsia="仿宋"/>
          <w:bCs/>
          <w:color w:val="auto"/>
          <w:sz w:val="32"/>
          <w:szCs w:val="32"/>
          <w:u w:val="none"/>
          <w:lang w:eastAsia="zh-CN"/>
        </w:rPr>
        <w:t>、</w:t>
      </w:r>
      <w:r>
        <w:rPr>
          <w:rFonts w:hint="eastAsia" w:ascii="仿宋" w:hAnsi="仿宋" w:eastAsia="仿宋"/>
          <w:bCs/>
          <w:color w:val="auto"/>
          <w:sz w:val="32"/>
          <w:szCs w:val="32"/>
          <w:u w:val="none"/>
        </w:rPr>
        <w:t>创新素质</w:t>
      </w:r>
      <w:r>
        <w:rPr>
          <w:rFonts w:hint="eastAsia" w:ascii="仿宋" w:hAnsi="仿宋" w:eastAsia="仿宋"/>
          <w:bCs/>
          <w:color w:val="auto"/>
          <w:sz w:val="32"/>
          <w:szCs w:val="32"/>
          <w:u w:val="none"/>
          <w:lang w:val="en-US" w:eastAsia="zh-CN"/>
        </w:rPr>
        <w:t>等方面工作确实作出贡献的，可酌情加分，但累计不超过10分。</w:t>
      </w:r>
    </w:p>
    <w:p w14:paraId="5BB22E85">
      <w:pPr>
        <w:spacing w:line="500" w:lineRule="exact"/>
        <w:jc w:val="center"/>
        <w:rPr>
          <w:rFonts w:hint="eastAsia" w:ascii="仿宋" w:hAnsi="仿宋" w:eastAsia="仿宋"/>
          <w:b/>
          <w:color w:val="auto"/>
          <w:sz w:val="32"/>
          <w:szCs w:val="32"/>
          <w:u w:val="none"/>
        </w:rPr>
      </w:pPr>
      <w:r>
        <w:rPr>
          <w:rFonts w:hint="eastAsia" w:ascii="仿宋" w:hAnsi="仿宋" w:eastAsia="仿宋"/>
          <w:b/>
          <w:color w:val="auto"/>
          <w:sz w:val="32"/>
          <w:szCs w:val="32"/>
          <w:u w:val="none"/>
        </w:rPr>
        <w:t>第七章  附则</w:t>
      </w:r>
    </w:p>
    <w:p w14:paraId="4EC42AF6">
      <w:pPr>
        <w:spacing w:line="500" w:lineRule="exact"/>
        <w:ind w:firstLine="643" w:firstLineChars="200"/>
        <w:rPr>
          <w:color w:val="auto"/>
          <w:u w:val="none"/>
        </w:rPr>
      </w:pPr>
      <w:r>
        <w:rPr>
          <w:rFonts w:hint="eastAsia" w:ascii="仿宋" w:hAnsi="仿宋" w:eastAsia="仿宋"/>
          <w:b/>
          <w:color w:val="auto"/>
          <w:sz w:val="32"/>
          <w:szCs w:val="32"/>
          <w:u w:val="none"/>
        </w:rPr>
        <w:t>第</w:t>
      </w:r>
      <w:r>
        <w:rPr>
          <w:rFonts w:hint="eastAsia" w:ascii="仿宋" w:hAnsi="仿宋" w:eastAsia="仿宋"/>
          <w:b/>
          <w:color w:val="auto"/>
          <w:sz w:val="32"/>
          <w:szCs w:val="32"/>
          <w:u w:val="none"/>
          <w:lang w:val="en-US" w:eastAsia="zh-CN"/>
        </w:rPr>
        <w:t>二十八</w:t>
      </w:r>
      <w:r>
        <w:rPr>
          <w:rFonts w:hint="eastAsia" w:ascii="仿宋" w:hAnsi="仿宋" w:eastAsia="仿宋"/>
          <w:b/>
          <w:color w:val="auto"/>
          <w:sz w:val="32"/>
          <w:szCs w:val="32"/>
          <w:u w:val="none"/>
        </w:rPr>
        <w:t xml:space="preserve">条 </w:t>
      </w:r>
      <w:r>
        <w:rPr>
          <w:rFonts w:hint="eastAsia" w:ascii="仿宋" w:hAnsi="仿宋" w:eastAsia="仿宋"/>
          <w:bCs/>
          <w:color w:val="auto"/>
          <w:sz w:val="32"/>
          <w:szCs w:val="32"/>
          <w:u w:val="none"/>
        </w:rPr>
        <w:t xml:space="preserve"> 本</w:t>
      </w:r>
      <w:r>
        <w:rPr>
          <w:rFonts w:hint="eastAsia" w:ascii="仿宋" w:hAnsi="仿宋" w:eastAsia="仿宋"/>
          <w:bCs/>
          <w:color w:val="auto"/>
          <w:sz w:val="32"/>
          <w:szCs w:val="32"/>
          <w:u w:val="none"/>
          <w:lang w:val="en-US" w:eastAsia="zh-CN"/>
        </w:rPr>
        <w:t>细则</w:t>
      </w:r>
      <w:r>
        <w:rPr>
          <w:rFonts w:hint="eastAsia" w:ascii="仿宋" w:hAnsi="仿宋" w:eastAsia="仿宋"/>
          <w:bCs/>
          <w:color w:val="auto"/>
          <w:sz w:val="32"/>
          <w:szCs w:val="32"/>
          <w:u w:val="none"/>
        </w:rPr>
        <w:t>由</w:t>
      </w:r>
      <w:r>
        <w:rPr>
          <w:rFonts w:hint="eastAsia" w:ascii="仿宋" w:hAnsi="仿宋" w:eastAsia="仿宋"/>
          <w:bCs/>
          <w:color w:val="auto"/>
          <w:sz w:val="32"/>
          <w:szCs w:val="32"/>
          <w:u w:val="none"/>
          <w:lang w:val="en-US" w:eastAsia="zh-CN"/>
        </w:rPr>
        <w:t>经济学院</w:t>
      </w:r>
      <w:r>
        <w:rPr>
          <w:rFonts w:hint="eastAsia" w:ascii="仿宋" w:hAnsi="仿宋" w:eastAsia="仿宋"/>
          <w:bCs/>
          <w:color w:val="auto"/>
          <w:sz w:val="32"/>
          <w:szCs w:val="32"/>
          <w:u w:val="none"/>
        </w:rPr>
        <w:t>解释，自2024-2025学年开始实施。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YzFlNGZlYjlhYjk4ZDE4ZDRiZjhlNTRhYjY0YTcifQ=="/>
  </w:docVars>
  <w:rsids>
    <w:rsidRoot w:val="00FA64EC"/>
    <w:rsid w:val="001B3AFF"/>
    <w:rsid w:val="00AD1195"/>
    <w:rsid w:val="00FA64EC"/>
    <w:rsid w:val="028D16A5"/>
    <w:rsid w:val="037B371D"/>
    <w:rsid w:val="06D3561E"/>
    <w:rsid w:val="0CD2378F"/>
    <w:rsid w:val="17434DBE"/>
    <w:rsid w:val="187D740B"/>
    <w:rsid w:val="1AF64A83"/>
    <w:rsid w:val="1BA809D0"/>
    <w:rsid w:val="1CD13F56"/>
    <w:rsid w:val="1F4E57F0"/>
    <w:rsid w:val="2A0A2360"/>
    <w:rsid w:val="34B85CD0"/>
    <w:rsid w:val="36DA0180"/>
    <w:rsid w:val="38B15224"/>
    <w:rsid w:val="5AD05FA6"/>
    <w:rsid w:val="5E111E29"/>
    <w:rsid w:val="62744735"/>
    <w:rsid w:val="66677C35"/>
    <w:rsid w:val="70D016D0"/>
    <w:rsid w:val="7320390F"/>
    <w:rsid w:val="763E70DC"/>
    <w:rsid w:val="7D2138DB"/>
    <w:rsid w:val="7F2D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5995</Words>
  <Characters>6181</Characters>
  <Lines>42</Lines>
  <Paragraphs>11</Paragraphs>
  <TotalTime>47</TotalTime>
  <ScaleCrop>false</ScaleCrop>
  <LinksUpToDate>false</LinksUpToDate>
  <CharactersWithSpaces>6271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2024-07-11T09:02:00Z</dcterms:created>
  <dc:creator>TLU-L012</dc:creator>
  <cp:lastModifiedBy>WPS_1654593410</cp:lastModifiedBy>
  <cp:lastPrinted>2024-12-18T02:03:00Z</cp:lastPrinted>
  <dcterms:modified xsi:type="dcterms:W3CDTF">2024-12-31T08:58:55Z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75C5BCC189EE458DA12B4B914AEA5F80_12</vt:lpwstr>
  </property>
  <property fmtid="{D5CDD505-2E9C-101B-9397-08002B2CF9AE}" pid="4" name="KSOTemplateDocerSaveRecord">
    <vt:lpwstr>eyJoZGlkIjoiODVhODI0MzA5ZWQ4ZTIxMGNkZWFjNjc4MTE0ZjlmMGQiLCJ1c2VySWQiOiIxMzc2OTkzMjM4In0=</vt:lpwstr>
  </property>
</Properties>
</file>